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68F" w:rsidRDefault="002E468F" w:rsidP="006F4619">
      <w:pPr>
        <w:spacing w:after="0" w:line="240" w:lineRule="auto"/>
        <w:jc w:val="center"/>
        <w:rPr>
          <w:rFonts w:ascii="Arial" w:hAnsi="Arial" w:cs="Arial"/>
          <w:b/>
          <w:sz w:val="24"/>
          <w:szCs w:val="24"/>
        </w:rPr>
      </w:pPr>
    </w:p>
    <w:p w:rsidR="00A214B5" w:rsidRPr="00CC4CA3" w:rsidRDefault="00994DBC" w:rsidP="006F4619">
      <w:pPr>
        <w:spacing w:after="0" w:line="240" w:lineRule="auto"/>
        <w:jc w:val="center"/>
        <w:rPr>
          <w:rFonts w:ascii="Arial" w:hAnsi="Arial" w:cs="Arial"/>
          <w:b/>
          <w:sz w:val="24"/>
          <w:szCs w:val="24"/>
        </w:rPr>
      </w:pPr>
      <w:r w:rsidRPr="00CC4CA3">
        <w:rPr>
          <w:rFonts w:ascii="Arial" w:hAnsi="Arial" w:cs="Arial"/>
          <w:b/>
          <w:sz w:val="24"/>
          <w:szCs w:val="24"/>
        </w:rPr>
        <w:t xml:space="preserve">Fondo para la Accesibilidad para las Personas con Discapacidad </w:t>
      </w:r>
    </w:p>
    <w:tbl>
      <w:tblPr>
        <w:tblStyle w:val="Tablaconcuadrcula"/>
        <w:tblpPr w:leftFromText="141" w:rightFromText="141" w:vertAnchor="page" w:horzAnchor="margin" w:tblpY="3151"/>
        <w:tblW w:w="9061" w:type="dxa"/>
        <w:tblLook w:val="04A0" w:firstRow="1" w:lastRow="0" w:firstColumn="1" w:lastColumn="0" w:noHBand="0" w:noVBand="1"/>
      </w:tblPr>
      <w:tblGrid>
        <w:gridCol w:w="2518"/>
        <w:gridCol w:w="2796"/>
        <w:gridCol w:w="3747"/>
      </w:tblGrid>
      <w:tr w:rsidR="00FF763C" w:rsidRPr="00CC4CA3" w:rsidTr="00D4487E">
        <w:tc>
          <w:tcPr>
            <w:tcW w:w="9061" w:type="dxa"/>
            <w:gridSpan w:val="3"/>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tcPr>
          <w:p w:rsidR="00FF763C" w:rsidRPr="00D4487E" w:rsidRDefault="00FF763C" w:rsidP="00D4487E">
            <w:pPr>
              <w:pStyle w:val="ROMANOS"/>
              <w:spacing w:after="80" w:line="215" w:lineRule="exact"/>
              <w:ind w:left="284" w:firstLine="4"/>
            </w:pPr>
            <w:r w:rsidRPr="00CC4CA3">
              <w:rPr>
                <w:b/>
                <w:sz w:val="20"/>
                <w:szCs w:val="20"/>
              </w:rPr>
              <w:t>OBJETIVO</w:t>
            </w:r>
            <w:r w:rsidR="00994DBC" w:rsidRPr="00CC4CA3">
              <w:rPr>
                <w:b/>
                <w:sz w:val="20"/>
                <w:szCs w:val="20"/>
              </w:rPr>
              <w:t xml:space="preserve">: </w:t>
            </w:r>
            <w:r w:rsidR="00D4487E">
              <w:rPr>
                <w:sz w:val="20"/>
                <w:szCs w:val="20"/>
              </w:rPr>
              <w:t>L</w:t>
            </w:r>
            <w:r w:rsidR="00994DBC" w:rsidRPr="00CC4CA3">
              <w:rPr>
                <w:sz w:val="20"/>
                <w:szCs w:val="20"/>
              </w:rPr>
              <w:t>os recursos se destinarán a proyectos de inversión para promover la integración y acceso de las personas con discapacidad, en igualdad de condiciones c</w:t>
            </w:r>
            <w:r w:rsidR="00D4487E">
              <w:rPr>
                <w:sz w:val="20"/>
                <w:szCs w:val="20"/>
              </w:rPr>
              <w:t xml:space="preserve">on las demás, al entorno físico; </w:t>
            </w:r>
            <w:r w:rsidR="00D4487E">
              <w:t xml:space="preserve"> mediante el transporte público adaptado e infraestructura pública incluyente.</w:t>
            </w:r>
          </w:p>
        </w:tc>
      </w:tr>
      <w:tr w:rsidR="00994DBC" w:rsidRPr="00CC4CA3" w:rsidTr="001C5DE6">
        <w:tc>
          <w:tcPr>
            <w:tcW w:w="5314" w:type="dxa"/>
            <w:gridSpan w:val="2"/>
            <w:tcBorders>
              <w:top w:val="single" w:sz="12" w:space="0" w:color="385623" w:themeColor="accent6" w:themeShade="80"/>
              <w:left w:val="nil"/>
              <w:bottom w:val="single" w:sz="12" w:space="0" w:color="FFE599" w:themeColor="accent4" w:themeTint="66"/>
              <w:right w:val="nil"/>
            </w:tcBorders>
            <w:vAlign w:val="center"/>
          </w:tcPr>
          <w:p w:rsidR="00994DBC" w:rsidRPr="00CC4CA3" w:rsidRDefault="00994DBC" w:rsidP="00503133">
            <w:pPr>
              <w:jc w:val="center"/>
              <w:rPr>
                <w:rFonts w:ascii="Arial" w:hAnsi="Arial" w:cs="Arial"/>
                <w:sz w:val="20"/>
                <w:szCs w:val="20"/>
                <w:lang w:val="es-ES"/>
              </w:rPr>
            </w:pPr>
          </w:p>
          <w:p w:rsidR="00994DBC" w:rsidRPr="00CC4CA3" w:rsidRDefault="00994DBC" w:rsidP="00503133">
            <w:pPr>
              <w:jc w:val="center"/>
              <w:rPr>
                <w:rFonts w:ascii="Arial" w:hAnsi="Arial" w:cs="Arial"/>
                <w:sz w:val="20"/>
                <w:szCs w:val="20"/>
                <w:lang w:val="es-ES"/>
              </w:rPr>
            </w:pPr>
            <w:r w:rsidRPr="00CC4CA3">
              <w:rPr>
                <w:rFonts w:ascii="Arial" w:hAnsi="Arial" w:cs="Arial"/>
                <w:sz w:val="20"/>
                <w:szCs w:val="20"/>
                <w:lang w:val="es-ES"/>
              </w:rPr>
              <w:t>COBERTURA</w:t>
            </w:r>
          </w:p>
        </w:tc>
        <w:tc>
          <w:tcPr>
            <w:tcW w:w="3747" w:type="dxa"/>
            <w:tcBorders>
              <w:top w:val="single" w:sz="12" w:space="0" w:color="385623" w:themeColor="accent6" w:themeShade="80"/>
              <w:left w:val="nil"/>
              <w:bottom w:val="single" w:sz="12" w:space="0" w:color="FFE599" w:themeColor="accent4" w:themeTint="66"/>
              <w:right w:val="nil"/>
            </w:tcBorders>
            <w:vAlign w:val="center"/>
          </w:tcPr>
          <w:p w:rsidR="00994DBC" w:rsidRPr="00CC4CA3" w:rsidRDefault="00994DBC" w:rsidP="00503133">
            <w:pPr>
              <w:jc w:val="center"/>
              <w:rPr>
                <w:rFonts w:ascii="Arial" w:hAnsi="Arial" w:cs="Arial"/>
                <w:sz w:val="20"/>
                <w:szCs w:val="20"/>
                <w:lang w:val="es-ES"/>
              </w:rPr>
            </w:pPr>
          </w:p>
          <w:p w:rsidR="00994DBC" w:rsidRPr="00CC4CA3" w:rsidRDefault="00994DBC" w:rsidP="00503133">
            <w:pPr>
              <w:jc w:val="center"/>
              <w:rPr>
                <w:rFonts w:ascii="Arial" w:hAnsi="Arial" w:cs="Arial"/>
                <w:sz w:val="20"/>
                <w:szCs w:val="20"/>
                <w:lang w:val="es-ES"/>
              </w:rPr>
            </w:pPr>
            <w:r w:rsidRPr="00CC4CA3">
              <w:rPr>
                <w:rFonts w:ascii="Arial" w:hAnsi="Arial" w:cs="Arial"/>
                <w:sz w:val="20"/>
                <w:szCs w:val="20"/>
                <w:lang w:val="es-ES"/>
              </w:rPr>
              <w:t>REQUIERE APORTACIÓN</w:t>
            </w:r>
          </w:p>
        </w:tc>
      </w:tr>
      <w:tr w:rsidR="00994DBC" w:rsidRPr="00CC4CA3" w:rsidTr="001C5DE6">
        <w:tc>
          <w:tcPr>
            <w:tcW w:w="5314"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994DBC" w:rsidRPr="00CC4CA3" w:rsidRDefault="00994DBC" w:rsidP="00021423">
            <w:pPr>
              <w:jc w:val="center"/>
              <w:rPr>
                <w:rFonts w:ascii="Arial" w:hAnsi="Arial" w:cs="Arial"/>
                <w:sz w:val="20"/>
                <w:szCs w:val="20"/>
              </w:rPr>
            </w:pPr>
          </w:p>
          <w:p w:rsidR="00994DBC" w:rsidRPr="00CC4CA3" w:rsidRDefault="00994DBC" w:rsidP="00021423">
            <w:pPr>
              <w:jc w:val="center"/>
              <w:rPr>
                <w:rFonts w:ascii="Arial" w:hAnsi="Arial" w:cs="Arial"/>
                <w:sz w:val="20"/>
                <w:szCs w:val="20"/>
              </w:rPr>
            </w:pPr>
            <w:r w:rsidRPr="00CC4CA3">
              <w:rPr>
                <w:rFonts w:ascii="Arial" w:hAnsi="Arial" w:cs="Arial"/>
                <w:sz w:val="20"/>
                <w:szCs w:val="20"/>
              </w:rPr>
              <w:t>Nacional</w:t>
            </w:r>
          </w:p>
          <w:p w:rsidR="00994DBC" w:rsidRPr="00CC4CA3" w:rsidRDefault="00994DBC" w:rsidP="00021423">
            <w:pPr>
              <w:pStyle w:val="Texto"/>
              <w:spacing w:after="60"/>
              <w:ind w:firstLine="0"/>
              <w:jc w:val="center"/>
              <w:rPr>
                <w:sz w:val="20"/>
              </w:rPr>
            </w:pPr>
          </w:p>
        </w:tc>
        <w:tc>
          <w:tcPr>
            <w:tcW w:w="3747"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994DBC" w:rsidRPr="00CC4CA3" w:rsidRDefault="00994DBC" w:rsidP="008A6880">
            <w:pPr>
              <w:jc w:val="center"/>
              <w:rPr>
                <w:rFonts w:ascii="Arial" w:hAnsi="Arial" w:cs="Arial"/>
                <w:sz w:val="20"/>
                <w:szCs w:val="20"/>
              </w:rPr>
            </w:pPr>
            <w:r w:rsidRPr="00CC4CA3">
              <w:rPr>
                <w:rFonts w:ascii="Arial" w:hAnsi="Arial" w:cs="Arial"/>
                <w:sz w:val="20"/>
                <w:szCs w:val="20"/>
              </w:rPr>
              <w:t>NO</w:t>
            </w:r>
          </w:p>
        </w:tc>
      </w:tr>
      <w:tr w:rsidR="00212E0B" w:rsidRPr="00CC4CA3" w:rsidTr="001C5DE6">
        <w:tc>
          <w:tcPr>
            <w:tcW w:w="2518" w:type="dxa"/>
            <w:tcBorders>
              <w:top w:val="single" w:sz="12" w:space="0" w:color="FFE599" w:themeColor="accent4" w:themeTint="66"/>
              <w:left w:val="nil"/>
              <w:bottom w:val="single" w:sz="12" w:space="0" w:color="FFE599" w:themeColor="accent4" w:themeTint="66"/>
              <w:right w:val="nil"/>
            </w:tcBorders>
            <w:vAlign w:val="center"/>
          </w:tcPr>
          <w:p w:rsidR="00212E0B" w:rsidRPr="00CC4CA3" w:rsidRDefault="00212E0B" w:rsidP="00B472E1">
            <w:pPr>
              <w:jc w:val="center"/>
              <w:rPr>
                <w:rFonts w:ascii="Arial" w:hAnsi="Arial" w:cs="Arial"/>
                <w:sz w:val="20"/>
                <w:szCs w:val="20"/>
                <w:lang w:val="es-ES"/>
              </w:rPr>
            </w:pPr>
          </w:p>
          <w:p w:rsidR="00212E0B" w:rsidRPr="00CC4CA3" w:rsidRDefault="00212E0B" w:rsidP="00B472E1">
            <w:pPr>
              <w:jc w:val="center"/>
              <w:rPr>
                <w:rFonts w:ascii="Arial" w:hAnsi="Arial" w:cs="Arial"/>
                <w:sz w:val="20"/>
                <w:szCs w:val="20"/>
              </w:rPr>
            </w:pPr>
            <w:r w:rsidRPr="00CC4CA3">
              <w:rPr>
                <w:rFonts w:ascii="Arial" w:hAnsi="Arial" w:cs="Arial"/>
                <w:sz w:val="20"/>
                <w:szCs w:val="20"/>
                <w:lang w:val="es-ES"/>
              </w:rPr>
              <w:t>BENEFICIARIOS</w:t>
            </w:r>
          </w:p>
        </w:tc>
        <w:tc>
          <w:tcPr>
            <w:tcW w:w="6543" w:type="dxa"/>
            <w:gridSpan w:val="2"/>
            <w:tcBorders>
              <w:top w:val="single" w:sz="12" w:space="0" w:color="FFE599" w:themeColor="accent4" w:themeTint="66"/>
              <w:left w:val="nil"/>
              <w:bottom w:val="single" w:sz="12" w:space="0" w:color="FFE599" w:themeColor="accent4" w:themeTint="66"/>
              <w:right w:val="nil"/>
            </w:tcBorders>
            <w:vAlign w:val="center"/>
          </w:tcPr>
          <w:p w:rsidR="00212E0B" w:rsidRPr="00CC4CA3" w:rsidRDefault="00212E0B" w:rsidP="00B472E1">
            <w:pPr>
              <w:jc w:val="center"/>
              <w:rPr>
                <w:rFonts w:ascii="Arial" w:hAnsi="Arial" w:cs="Arial"/>
                <w:sz w:val="20"/>
                <w:szCs w:val="20"/>
              </w:rPr>
            </w:pPr>
          </w:p>
          <w:p w:rsidR="00212E0B" w:rsidRPr="00CC4CA3" w:rsidRDefault="00212E0B" w:rsidP="00B472E1">
            <w:pPr>
              <w:jc w:val="center"/>
              <w:rPr>
                <w:rFonts w:ascii="Arial" w:hAnsi="Arial" w:cs="Arial"/>
                <w:sz w:val="20"/>
                <w:szCs w:val="20"/>
              </w:rPr>
            </w:pPr>
            <w:r w:rsidRPr="00CC4CA3">
              <w:rPr>
                <w:rFonts w:ascii="Arial" w:hAnsi="Arial" w:cs="Arial"/>
                <w:sz w:val="20"/>
                <w:szCs w:val="20"/>
              </w:rPr>
              <w:t>TIPOS DE APOYO</w:t>
            </w:r>
          </w:p>
        </w:tc>
      </w:tr>
      <w:tr w:rsidR="00212E0B" w:rsidRPr="00CC4CA3" w:rsidTr="001C5DE6">
        <w:tc>
          <w:tcPr>
            <w:tcW w:w="251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212E0B" w:rsidRPr="00CC4CA3" w:rsidRDefault="00D4487E" w:rsidP="00994DBC">
            <w:pPr>
              <w:pStyle w:val="ROMANOS"/>
              <w:tabs>
                <w:tab w:val="clear" w:pos="720"/>
                <w:tab w:val="left" w:pos="0"/>
              </w:tabs>
              <w:spacing w:line="234" w:lineRule="exact"/>
              <w:ind w:left="0" w:firstLine="0"/>
              <w:rPr>
                <w:sz w:val="20"/>
                <w:szCs w:val="20"/>
              </w:rPr>
            </w:pPr>
            <w:r>
              <w:t>Las Entidades Federativas a las cuales se asignaron recursos en el Anexo 20.1 del Presupuesto de Egresos de la Federación para el Ejercicio Fiscal 2016.</w:t>
            </w:r>
          </w:p>
        </w:tc>
        <w:tc>
          <w:tcPr>
            <w:tcW w:w="6543"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1C5DE6" w:rsidRDefault="001C5DE6" w:rsidP="001C5DE6">
            <w:pPr>
              <w:pStyle w:val="ROMANOS"/>
              <w:spacing w:after="80" w:line="208" w:lineRule="exact"/>
              <w:ind w:left="864" w:hanging="576"/>
            </w:pPr>
            <w:r>
              <w:t>Los proyectos de inversión siguientes:</w:t>
            </w:r>
          </w:p>
          <w:p w:rsidR="001C5DE6" w:rsidRDefault="001C5DE6" w:rsidP="001C5DE6">
            <w:pPr>
              <w:pStyle w:val="ROMANOS"/>
              <w:spacing w:after="80" w:line="208" w:lineRule="exact"/>
              <w:ind w:left="864" w:hanging="576"/>
            </w:pPr>
            <w:r>
              <w:t>a)</w:t>
            </w:r>
            <w:r>
              <w:tab/>
              <w:t>Adquisición de vehículos adaptados, y</w:t>
            </w:r>
          </w:p>
          <w:p w:rsidR="001C5DE6" w:rsidRDefault="001C5DE6" w:rsidP="001C5DE6">
            <w:pPr>
              <w:pStyle w:val="ROMANOS"/>
              <w:spacing w:after="80" w:line="208" w:lineRule="exact"/>
              <w:ind w:left="743" w:hanging="455"/>
            </w:pPr>
            <w:r>
              <w:t>b)</w:t>
            </w:r>
            <w:r>
              <w:tab/>
              <w:t>Construcción, reconstrucción, ampliación, adaptación de infraestructura pública incluyente, y su equipamiento en vías e inmuebles públicos.</w:t>
            </w:r>
          </w:p>
          <w:p w:rsidR="00212E0B" w:rsidRPr="00CC4CA3" w:rsidRDefault="00212E0B" w:rsidP="001C5DE6">
            <w:pPr>
              <w:pStyle w:val="ROMANOS"/>
              <w:spacing w:after="80" w:line="208" w:lineRule="exact"/>
              <w:ind w:left="743" w:hanging="455"/>
              <w:rPr>
                <w:sz w:val="20"/>
                <w:szCs w:val="20"/>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595614" w:rsidRPr="00CC4CA3" w:rsidTr="004E5E84">
        <w:trPr>
          <w:trHeight w:val="2322"/>
        </w:trPr>
        <w:tc>
          <w:tcPr>
            <w:tcW w:w="9039" w:type="dxa"/>
          </w:tcPr>
          <w:p w:rsidR="00595614" w:rsidRDefault="00595614" w:rsidP="00595614">
            <w:pPr>
              <w:spacing w:after="240"/>
              <w:rPr>
                <w:rFonts w:ascii="Arial" w:hAnsi="Arial" w:cs="Arial"/>
                <w:sz w:val="20"/>
                <w:szCs w:val="20"/>
              </w:rPr>
            </w:pPr>
          </w:p>
          <w:tbl>
            <w:tblPr>
              <w:tblStyle w:val="Tablaconcuadrcula"/>
              <w:tblW w:w="0" w:type="auto"/>
              <w:tblLook w:val="04A0" w:firstRow="1" w:lastRow="0" w:firstColumn="1" w:lastColumn="0" w:noHBand="0" w:noVBand="1"/>
            </w:tblPr>
            <w:tblGrid>
              <w:gridCol w:w="8823"/>
            </w:tblGrid>
            <w:tr w:rsidR="001C5DE6" w:rsidRPr="00CC4CA3" w:rsidTr="004E5E84">
              <w:tc>
                <w:tcPr>
                  <w:tcW w:w="8978" w:type="dxa"/>
                  <w:tcBorders>
                    <w:top w:val="nil"/>
                    <w:left w:val="nil"/>
                    <w:bottom w:val="single" w:sz="12" w:space="0" w:color="FFE599" w:themeColor="accent4" w:themeTint="66"/>
                    <w:right w:val="nil"/>
                  </w:tcBorders>
                </w:tcPr>
                <w:p w:rsidR="001C5DE6" w:rsidRPr="00CC4CA3" w:rsidRDefault="001C5DE6" w:rsidP="00190A73">
                  <w:pPr>
                    <w:pStyle w:val="Texto"/>
                    <w:spacing w:line="226" w:lineRule="exact"/>
                    <w:ind w:firstLine="0"/>
                    <w:rPr>
                      <w:b/>
                      <w:sz w:val="20"/>
                    </w:rPr>
                  </w:pPr>
                  <w:r w:rsidRPr="00CC4CA3">
                    <w:rPr>
                      <w:b/>
                      <w:sz w:val="20"/>
                    </w:rPr>
                    <w:t>DISPOSICIÓN Y APLICACIÓN DE LOS RECURSOS</w:t>
                  </w:r>
                </w:p>
              </w:tc>
            </w:tr>
            <w:tr w:rsidR="001C5DE6" w:rsidRPr="00CC4CA3" w:rsidTr="004E5E84">
              <w:tc>
                <w:tcPr>
                  <w:tcW w:w="897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1C5DE6" w:rsidRDefault="001C5DE6" w:rsidP="001C5DE6">
                  <w:pPr>
                    <w:pStyle w:val="INCISO"/>
                    <w:spacing w:after="80" w:line="202" w:lineRule="exact"/>
                    <w:ind w:left="1224"/>
                  </w:pPr>
                  <w:r>
                    <w:t xml:space="preserve">Solicitar a la UPCP los recursos del FOTRADIS en hoja membretada, formato libre y debidamente firmada por el o los servidores públicos facultados para tal efecto, acompañada de la cartera de proyectos, a más tardar el </w:t>
                  </w:r>
                  <w:r w:rsidRPr="001C5DE6">
                    <w:rPr>
                      <w:b/>
                      <w:sz w:val="20"/>
                    </w:rPr>
                    <w:t>día 30 de marzo de 2016</w:t>
                  </w:r>
                  <w:r>
                    <w:t>;</w:t>
                  </w:r>
                </w:p>
                <w:p w:rsidR="001C5DE6" w:rsidRDefault="001C5DE6" w:rsidP="001C5DE6">
                  <w:pPr>
                    <w:pStyle w:val="INCISO"/>
                    <w:spacing w:after="80" w:line="202" w:lineRule="exact"/>
                    <w:ind w:left="1224"/>
                  </w:pPr>
                  <w:r>
                    <w:t>b)</w:t>
                  </w:r>
                  <w:r>
                    <w:tab/>
                    <w:t xml:space="preserve">Presentar el Expediente Técnico necesario (Nota Técnica, Nota Técnica con CAE, Análisis Costo-Beneficio Simplificado o Análisis Costo-Eficiencia Simplificado según corresponda) en los formatos o en el sistema electrónico que para tal efecto establezca la UPCP, los cuales estarán disponibles en la página de Internet www.gob.mx. La fecha límite para la recepción de la información técnica en el sistema electrónico es el </w:t>
                  </w:r>
                  <w:r w:rsidRPr="001C5DE6">
                    <w:rPr>
                      <w:b/>
                      <w:sz w:val="20"/>
                    </w:rPr>
                    <w:t>15 de noviembre de 2016</w:t>
                  </w:r>
                  <w:r>
                    <w:t>, cualquier modificación al plazo será comunicada a través del sistema referido;</w:t>
                  </w:r>
                </w:p>
                <w:p w:rsidR="001C5DE6" w:rsidRDefault="001C5DE6" w:rsidP="001C5DE6">
                  <w:pPr>
                    <w:pStyle w:val="INCISO"/>
                    <w:spacing w:after="80" w:line="202" w:lineRule="exact"/>
                    <w:ind w:left="1224" w:firstLine="0"/>
                  </w:pPr>
                  <w:r>
                    <w:t>Los Expedientes Técnicos que deberán presentar de acuerdo al monto solicitado son:</w:t>
                  </w:r>
                </w:p>
                <w:p w:rsidR="001C5DE6" w:rsidRDefault="001C5DE6" w:rsidP="001C5DE6">
                  <w:pPr>
                    <w:pStyle w:val="INCISO"/>
                    <w:spacing w:after="80" w:line="202" w:lineRule="exact"/>
                    <w:ind w:left="1224" w:firstLine="0"/>
                  </w:pPr>
                  <w:r>
                    <w:t>i) Nota Técnica, para los proyectos de inversión cuyo monto solicitado sea menor o igual a $30,000,000.00 (Treinta millones de pesos 00/100 Moneda Nacional);</w:t>
                  </w:r>
                </w:p>
                <w:p w:rsidR="001C5DE6" w:rsidRDefault="001C5DE6" w:rsidP="001C5DE6">
                  <w:pPr>
                    <w:pStyle w:val="INCISO"/>
                    <w:spacing w:after="80" w:line="202" w:lineRule="exact"/>
                    <w:ind w:left="1224" w:firstLine="0"/>
                  </w:pPr>
                  <w:r>
                    <w:t>ii) Nota Técnica con CAE, para los proyectos de inversión cuyo monto solicitado sea mayor a $30,000,000.00 (Treinta millones de pesos 00/100 Moneda Nacional) y menor o igual a $50,000,000.00 (Cincuenta millones de pesos 00/100 Moneda Nacional); y</w:t>
                  </w:r>
                </w:p>
                <w:p w:rsidR="001C5DE6" w:rsidRDefault="001C5DE6" w:rsidP="001C5DE6">
                  <w:pPr>
                    <w:pStyle w:val="INCISO"/>
                    <w:spacing w:after="80" w:line="202" w:lineRule="exact"/>
                    <w:ind w:left="1224" w:firstLine="0"/>
                  </w:pPr>
                  <w:r>
                    <w:t>iii)</w:t>
                  </w:r>
                  <w:r>
                    <w:tab/>
                    <w:t>Análisis Costo-Beneficio Simplificado o Análisis Costo-Eficiencia Simplificado, para los proyectos de inversión cuyo monto solicitado sea mayor a $50</w:t>
                  </w:r>
                  <w:proofErr w:type="gramStart"/>
                  <w:r>
                    <w:t>,000,000.00</w:t>
                  </w:r>
                  <w:proofErr w:type="gramEnd"/>
                  <w:r>
                    <w:t xml:space="preserve"> (Cincuenta millones de pesos 00/100 Moneda Nacional). Los apartados que deben contener los Análisis a que se refiere este </w:t>
                  </w:r>
                  <w:proofErr w:type="spellStart"/>
                  <w:r>
                    <w:t>subinciso</w:t>
                  </w:r>
                  <w:proofErr w:type="spellEnd"/>
                  <w:r>
                    <w:t xml:space="preserve"> se encuentran en el Anexo I.</w:t>
                  </w:r>
                </w:p>
                <w:p w:rsidR="001C5DE6" w:rsidRDefault="001C5DE6" w:rsidP="001C5DE6">
                  <w:pPr>
                    <w:pStyle w:val="INCISO"/>
                    <w:spacing w:after="80" w:line="202" w:lineRule="exact"/>
                    <w:ind w:left="1224"/>
                  </w:pPr>
                  <w:r>
                    <w:t>c)</w:t>
                  </w:r>
                  <w:r>
                    <w:tab/>
                    <w:t>Para el caso de adquisición de vehículos adaptados deberán sujetarse a las características mínimas establecidas en el Anexo II, y podrá realizarse de manera consolidada entre las Entidades Federativas, de conformidad con el mecanismo específico que establezca la UPCP; lo anterior para coadyuvar a obtener las mejores condiciones de mercado y que el ejercicio de los recursos se lleve a cabo bajo los principios de eficacia, eficiencia, racionalidad, transparencia y rendición de cuentas, en cumplimiento a lo establecido en el artículo 134 de la Constitución Política de los Estados Unidos Mexicanos.</w:t>
                  </w:r>
                </w:p>
                <w:p w:rsidR="001C5DE6" w:rsidRPr="00CC4CA3" w:rsidRDefault="001C5DE6" w:rsidP="004E5E84">
                  <w:pPr>
                    <w:pStyle w:val="INCISO"/>
                    <w:spacing w:after="80" w:line="202" w:lineRule="exact"/>
                    <w:ind w:left="1224"/>
                    <w:rPr>
                      <w:sz w:val="20"/>
                      <w:szCs w:val="20"/>
                    </w:rPr>
                  </w:pPr>
                  <w:r>
                    <w:t>d)</w:t>
                  </w:r>
                  <w:r>
                    <w:tab/>
                    <w:t xml:space="preserve">Celebrar, a más tardar </w:t>
                  </w:r>
                  <w:r w:rsidRPr="004E5E84">
                    <w:rPr>
                      <w:b/>
                      <w:sz w:val="20"/>
                    </w:rPr>
                    <w:t>el último día hábil del mes de junio de 2016</w:t>
                  </w:r>
                  <w:r>
                    <w:t xml:space="preserve">, el convenio o, en su caso, el mecanismo de coordinación específico que la UPCP establezca para tal </w:t>
                  </w:r>
                  <w:r>
                    <w:lastRenderedPageBreak/>
                    <w:t>efecto; la entrega de los recursos estará sujeta a la disponibilidad presupuestaria y normativa aplicable.</w:t>
                  </w:r>
                </w:p>
              </w:tc>
            </w:tr>
          </w:tbl>
          <w:p w:rsidR="001C5DE6" w:rsidRDefault="001C5DE6" w:rsidP="00595614">
            <w:pPr>
              <w:spacing w:after="240"/>
              <w:rPr>
                <w:rFonts w:ascii="Arial" w:hAnsi="Arial" w:cs="Arial"/>
                <w:sz w:val="20"/>
                <w:szCs w:val="20"/>
              </w:rPr>
            </w:pPr>
          </w:p>
          <w:p w:rsidR="004E5E84" w:rsidRDefault="004E5E84" w:rsidP="004E5E84">
            <w:pPr>
              <w:pStyle w:val="ROMANOS"/>
              <w:spacing w:after="80" w:line="202" w:lineRule="exact"/>
              <w:ind w:left="864" w:hanging="576"/>
            </w:pPr>
            <w:r>
              <w:t>Los recursos que no se encuentren vinculados a compromisos y obligaciones formales de pago, a más tardar el último día hábil del mes de diciembre de 2016, incluyendo los rendimientos financieros, se deberán reintegrar a la TESOFE, en términos de las disposiciones jurídicas aplicables.</w:t>
            </w:r>
          </w:p>
          <w:p w:rsidR="00A214B5" w:rsidRPr="00CC4CA3" w:rsidRDefault="00A214B5" w:rsidP="00994DBC">
            <w:pPr>
              <w:pStyle w:val="Texto"/>
              <w:spacing w:after="90" w:line="220" w:lineRule="exact"/>
              <w:ind w:firstLine="0"/>
              <w:rPr>
                <w:b/>
                <w:sz w:val="20"/>
              </w:rPr>
            </w:pPr>
          </w:p>
        </w:tc>
      </w:tr>
    </w:tbl>
    <w:p w:rsidR="004E5E84" w:rsidRDefault="004E5E84" w:rsidP="004E5E84">
      <w:pPr>
        <w:pStyle w:val="ANOTACION"/>
        <w:spacing w:line="272" w:lineRule="exact"/>
      </w:pPr>
      <w:r>
        <w:lastRenderedPageBreak/>
        <w:t>ANEXO II</w:t>
      </w:r>
    </w:p>
    <w:p w:rsidR="004E5E84" w:rsidRDefault="004E5E84" w:rsidP="004E5E84">
      <w:pPr>
        <w:pStyle w:val="Texto"/>
        <w:spacing w:line="272" w:lineRule="exact"/>
        <w:ind w:firstLine="0"/>
        <w:jc w:val="center"/>
        <w:rPr>
          <w:b/>
        </w:rPr>
      </w:pPr>
      <w:r>
        <w:rPr>
          <w:b/>
        </w:rPr>
        <w:t>Especificaciones Técnicas de Vehículos Adaptados</w:t>
      </w:r>
    </w:p>
    <w:tbl>
      <w:tblPr>
        <w:tblW w:w="8712" w:type="dxa"/>
        <w:tblInd w:w="144" w:type="dxa"/>
        <w:tblCellMar>
          <w:left w:w="72" w:type="dxa"/>
          <w:right w:w="72" w:type="dxa"/>
        </w:tblCellMar>
        <w:tblLook w:val="04A0" w:firstRow="1" w:lastRow="0" w:firstColumn="1" w:lastColumn="0" w:noHBand="0" w:noVBand="1"/>
      </w:tblPr>
      <w:tblGrid>
        <w:gridCol w:w="3168"/>
        <w:gridCol w:w="3150"/>
        <w:gridCol w:w="2394"/>
      </w:tblGrid>
      <w:tr w:rsidR="004E5E84" w:rsidTr="00DF540E">
        <w:trPr>
          <w:cantSplit/>
          <w:trHeight w:val="20"/>
        </w:trPr>
        <w:tc>
          <w:tcPr>
            <w:tcW w:w="3168" w:type="dxa"/>
            <w:tcBorders>
              <w:top w:val="single" w:sz="6" w:space="0" w:color="auto"/>
              <w:left w:val="single" w:sz="6" w:space="0" w:color="auto"/>
              <w:bottom w:val="single" w:sz="6" w:space="0" w:color="auto"/>
              <w:right w:val="single" w:sz="6" w:space="0" w:color="auto"/>
            </w:tcBorders>
            <w:noWrap/>
            <w:hideMark/>
          </w:tcPr>
          <w:p w:rsidR="004E5E84" w:rsidRDefault="004E5E84" w:rsidP="00DF540E">
            <w:pPr>
              <w:pStyle w:val="Texto"/>
              <w:spacing w:before="101" w:line="272" w:lineRule="exact"/>
              <w:ind w:firstLine="0"/>
              <w:jc w:val="center"/>
              <w:rPr>
                <w:b/>
              </w:rPr>
            </w:pPr>
            <w:r>
              <w:rPr>
                <w:b/>
                <w:color w:val="000000"/>
                <w:szCs w:val="18"/>
              </w:rPr>
              <w:t>1. AUTOBÚS URBANO</w:t>
            </w:r>
          </w:p>
        </w:tc>
        <w:tc>
          <w:tcPr>
            <w:tcW w:w="3150" w:type="dxa"/>
            <w:tcBorders>
              <w:top w:val="single" w:sz="6" w:space="0" w:color="auto"/>
              <w:left w:val="single" w:sz="6" w:space="0" w:color="auto"/>
              <w:bottom w:val="single" w:sz="6" w:space="0" w:color="auto"/>
              <w:right w:val="single" w:sz="6" w:space="0" w:color="auto"/>
            </w:tcBorders>
            <w:hideMark/>
          </w:tcPr>
          <w:p w:rsidR="004E5E84" w:rsidRDefault="004E5E84" w:rsidP="00DF540E">
            <w:pPr>
              <w:pStyle w:val="Texto"/>
              <w:spacing w:before="101" w:line="272" w:lineRule="exact"/>
              <w:ind w:firstLine="0"/>
              <w:jc w:val="center"/>
              <w:rPr>
                <w:b/>
              </w:rPr>
            </w:pPr>
            <w:r>
              <w:rPr>
                <w:b/>
                <w:color w:val="000000"/>
                <w:szCs w:val="18"/>
              </w:rPr>
              <w:t>2. CAMIONETAS TIPO VAN</w:t>
            </w:r>
          </w:p>
        </w:tc>
        <w:tc>
          <w:tcPr>
            <w:tcW w:w="2394" w:type="dxa"/>
            <w:tcBorders>
              <w:top w:val="single" w:sz="6" w:space="0" w:color="auto"/>
              <w:left w:val="single" w:sz="6" w:space="0" w:color="auto"/>
              <w:bottom w:val="single" w:sz="6" w:space="0" w:color="auto"/>
              <w:right w:val="single" w:sz="6" w:space="0" w:color="auto"/>
            </w:tcBorders>
            <w:hideMark/>
          </w:tcPr>
          <w:p w:rsidR="004E5E84" w:rsidRDefault="004E5E84" w:rsidP="00DF540E">
            <w:pPr>
              <w:pStyle w:val="Texto"/>
              <w:spacing w:before="101" w:line="272" w:lineRule="exact"/>
              <w:ind w:firstLine="0"/>
              <w:jc w:val="center"/>
              <w:rPr>
                <w:b/>
              </w:rPr>
            </w:pPr>
            <w:r>
              <w:rPr>
                <w:b/>
                <w:color w:val="000000"/>
                <w:szCs w:val="18"/>
              </w:rPr>
              <w:t>3. AUTO TIPO SEDÁN</w:t>
            </w:r>
          </w:p>
        </w:tc>
      </w:tr>
      <w:tr w:rsidR="004E5E84" w:rsidTr="00DF540E">
        <w:trPr>
          <w:cantSplit/>
          <w:trHeight w:val="20"/>
        </w:trPr>
        <w:tc>
          <w:tcPr>
            <w:tcW w:w="3168" w:type="dxa"/>
            <w:tcBorders>
              <w:top w:val="single" w:sz="6" w:space="0" w:color="auto"/>
              <w:left w:val="single" w:sz="6" w:space="0" w:color="auto"/>
              <w:bottom w:val="single" w:sz="6" w:space="0" w:color="auto"/>
              <w:right w:val="single" w:sz="6" w:space="0" w:color="auto"/>
            </w:tcBorders>
            <w:hideMark/>
          </w:tcPr>
          <w:p w:rsidR="004E5E84" w:rsidRDefault="004E5E84" w:rsidP="00DF540E">
            <w:pPr>
              <w:pStyle w:val="Texto"/>
              <w:spacing w:before="101" w:line="272" w:lineRule="exact"/>
              <w:ind w:firstLine="0"/>
              <w:jc w:val="left"/>
              <w:rPr>
                <w:b/>
              </w:rPr>
            </w:pPr>
            <w:r>
              <w:rPr>
                <w:b/>
              </w:rPr>
              <w:t>Especificaciones del vehículo</w:t>
            </w:r>
          </w:p>
          <w:p w:rsidR="004E5E84" w:rsidRDefault="004E5E84" w:rsidP="004E5E84">
            <w:pPr>
              <w:pStyle w:val="Texto"/>
              <w:numPr>
                <w:ilvl w:val="0"/>
                <w:numId w:val="6"/>
              </w:numPr>
              <w:spacing w:before="101" w:line="272" w:lineRule="exact"/>
              <w:ind w:left="360"/>
              <w:jc w:val="left"/>
            </w:pPr>
            <w:r>
              <w:t>Capacidad mínima: 4 espacios adaptados con sujeción de silla de ruedas.</w:t>
            </w:r>
          </w:p>
          <w:p w:rsidR="004E5E84" w:rsidRDefault="004E5E84" w:rsidP="004E5E84">
            <w:pPr>
              <w:pStyle w:val="Texto"/>
              <w:numPr>
                <w:ilvl w:val="0"/>
                <w:numId w:val="6"/>
              </w:numPr>
              <w:spacing w:before="101" w:line="272" w:lineRule="exact"/>
              <w:ind w:left="360"/>
              <w:jc w:val="left"/>
            </w:pPr>
            <w:r>
              <w:t>Autobús tipo urbano chato, control delantero con motor trasero, gas natural comprimido de 250 HP. Motor rpm torque 730 Ib-ft@1,300 rpm, o similar.</w:t>
            </w:r>
          </w:p>
          <w:p w:rsidR="004E5E84" w:rsidRDefault="004E5E84" w:rsidP="004E5E84">
            <w:pPr>
              <w:pStyle w:val="Texto"/>
              <w:numPr>
                <w:ilvl w:val="0"/>
                <w:numId w:val="6"/>
              </w:numPr>
              <w:spacing w:before="101" w:line="272" w:lineRule="exact"/>
              <w:ind w:left="360"/>
              <w:jc w:val="left"/>
            </w:pPr>
            <w:r>
              <w:t>Transmisión: manual.</w:t>
            </w:r>
          </w:p>
          <w:p w:rsidR="004E5E84" w:rsidRDefault="004E5E84" w:rsidP="004E5E84">
            <w:pPr>
              <w:pStyle w:val="Texto"/>
              <w:numPr>
                <w:ilvl w:val="0"/>
                <w:numId w:val="6"/>
              </w:numPr>
              <w:spacing w:before="101" w:line="272" w:lineRule="exact"/>
              <w:ind w:left="360"/>
              <w:jc w:val="left"/>
            </w:pPr>
            <w:r>
              <w:t>Sistema de dirección: Hidráulica.</w:t>
            </w:r>
          </w:p>
          <w:p w:rsidR="004E5E84" w:rsidRDefault="004E5E84" w:rsidP="004E5E84">
            <w:pPr>
              <w:pStyle w:val="Texto"/>
              <w:numPr>
                <w:ilvl w:val="0"/>
                <w:numId w:val="6"/>
              </w:numPr>
              <w:spacing w:before="101" w:line="272" w:lineRule="exact"/>
              <w:ind w:left="360"/>
              <w:jc w:val="left"/>
            </w:pPr>
            <w:r>
              <w:t>Llantas: tipo radiales 11 R 22.5.</w:t>
            </w:r>
          </w:p>
          <w:p w:rsidR="004E5E84" w:rsidRDefault="004E5E84" w:rsidP="004E5E84">
            <w:pPr>
              <w:pStyle w:val="Texto"/>
              <w:numPr>
                <w:ilvl w:val="0"/>
                <w:numId w:val="6"/>
              </w:numPr>
              <w:spacing w:before="101" w:line="272" w:lineRule="exact"/>
              <w:ind w:left="360"/>
              <w:jc w:val="left"/>
            </w:pPr>
            <w:r>
              <w:t>Puertas de ascenso y descenso: Dos de dos hojas, abatibles con mandos neumáticos.</w:t>
            </w:r>
          </w:p>
        </w:tc>
        <w:tc>
          <w:tcPr>
            <w:tcW w:w="3150" w:type="dxa"/>
            <w:tcBorders>
              <w:top w:val="single" w:sz="6" w:space="0" w:color="auto"/>
              <w:left w:val="single" w:sz="6" w:space="0" w:color="auto"/>
              <w:bottom w:val="single" w:sz="6" w:space="0" w:color="auto"/>
              <w:right w:val="single" w:sz="6" w:space="0" w:color="auto"/>
            </w:tcBorders>
            <w:hideMark/>
          </w:tcPr>
          <w:p w:rsidR="004E5E84" w:rsidRDefault="004E5E84" w:rsidP="00DF540E">
            <w:pPr>
              <w:pStyle w:val="Texto"/>
              <w:spacing w:before="101" w:line="272" w:lineRule="exact"/>
              <w:ind w:firstLine="0"/>
              <w:jc w:val="left"/>
              <w:rPr>
                <w:b/>
              </w:rPr>
            </w:pPr>
            <w:r>
              <w:rPr>
                <w:b/>
              </w:rPr>
              <w:t>Especificaciones del vehículo</w:t>
            </w:r>
          </w:p>
          <w:p w:rsidR="004E5E84" w:rsidRDefault="004E5E84" w:rsidP="004E5E84">
            <w:pPr>
              <w:pStyle w:val="Texto"/>
              <w:numPr>
                <w:ilvl w:val="0"/>
                <w:numId w:val="6"/>
              </w:numPr>
              <w:spacing w:before="101" w:line="272" w:lineRule="exact"/>
              <w:ind w:left="360"/>
              <w:jc w:val="left"/>
            </w:pPr>
            <w:r>
              <w:t>Capacidad mínima: 3 espacios adaptados con sujeción de silla de ruedas.</w:t>
            </w:r>
          </w:p>
          <w:p w:rsidR="004E5E84" w:rsidRDefault="004E5E84" w:rsidP="004E5E84">
            <w:pPr>
              <w:pStyle w:val="Texto"/>
              <w:numPr>
                <w:ilvl w:val="0"/>
                <w:numId w:val="6"/>
              </w:numPr>
              <w:spacing w:before="101" w:line="272" w:lineRule="exact"/>
              <w:ind w:left="360"/>
              <w:jc w:val="left"/>
            </w:pPr>
            <w:r>
              <w:t>Caja de Cambios: Estándar 6 velocidades.</w:t>
            </w:r>
          </w:p>
          <w:p w:rsidR="004E5E84" w:rsidRDefault="004E5E84" w:rsidP="004E5E84">
            <w:pPr>
              <w:pStyle w:val="Texto"/>
              <w:numPr>
                <w:ilvl w:val="0"/>
                <w:numId w:val="6"/>
              </w:numPr>
              <w:spacing w:before="101" w:line="272" w:lineRule="exact"/>
              <w:ind w:left="360"/>
              <w:jc w:val="left"/>
            </w:pPr>
            <w:r>
              <w:t>Neumáticos: 225 / 75 / R16 C.</w:t>
            </w:r>
          </w:p>
          <w:p w:rsidR="004E5E84" w:rsidRDefault="004E5E84" w:rsidP="004E5E84">
            <w:pPr>
              <w:pStyle w:val="Texto"/>
              <w:numPr>
                <w:ilvl w:val="0"/>
                <w:numId w:val="6"/>
              </w:numPr>
              <w:spacing w:before="101" w:line="272" w:lineRule="exact"/>
              <w:ind w:left="360"/>
              <w:jc w:val="left"/>
            </w:pPr>
            <w:r>
              <w:t>Puerta Lateral (mm) (</w:t>
            </w:r>
            <w:proofErr w:type="spellStart"/>
            <w:r>
              <w:t>An</w:t>
            </w:r>
            <w:proofErr w:type="spellEnd"/>
            <w:r>
              <w:t xml:space="preserve"> x Al): 1,244 x 1,745 corrediza.</w:t>
            </w:r>
          </w:p>
          <w:p w:rsidR="004E5E84" w:rsidRDefault="004E5E84" w:rsidP="004E5E84">
            <w:pPr>
              <w:pStyle w:val="Texto"/>
              <w:numPr>
                <w:ilvl w:val="0"/>
                <w:numId w:val="6"/>
              </w:numPr>
              <w:spacing w:before="101" w:line="272" w:lineRule="exact"/>
              <w:ind w:left="360"/>
              <w:jc w:val="left"/>
            </w:pPr>
            <w:r>
              <w:t>Puertas Traseras (mm) (</w:t>
            </w:r>
            <w:proofErr w:type="spellStart"/>
            <w:r>
              <w:t>An</w:t>
            </w:r>
            <w:proofErr w:type="spellEnd"/>
            <w:r>
              <w:t xml:space="preserve"> x Al): 1,568 x 1,789 apertura 270º.</w:t>
            </w:r>
          </w:p>
          <w:p w:rsidR="004E5E84" w:rsidRDefault="004E5E84" w:rsidP="004E5E84">
            <w:pPr>
              <w:pStyle w:val="Texto"/>
              <w:numPr>
                <w:ilvl w:val="0"/>
                <w:numId w:val="6"/>
              </w:numPr>
              <w:spacing w:before="101" w:line="272" w:lineRule="exact"/>
              <w:ind w:left="360"/>
              <w:jc w:val="left"/>
            </w:pPr>
            <w:r>
              <w:t>Asientos: Banca doble asiento pasajero; asiento conductor regulable manualmente (Al/</w:t>
            </w:r>
            <w:proofErr w:type="spellStart"/>
            <w:r>
              <w:t>Lg</w:t>
            </w:r>
            <w:proofErr w:type="spellEnd"/>
            <w:r>
              <w:t>/Pro).</w:t>
            </w:r>
          </w:p>
          <w:p w:rsidR="004E5E84" w:rsidRDefault="004E5E84" w:rsidP="004E5E84">
            <w:pPr>
              <w:pStyle w:val="Texto"/>
              <w:numPr>
                <w:ilvl w:val="0"/>
                <w:numId w:val="6"/>
              </w:numPr>
              <w:spacing w:before="101" w:line="272" w:lineRule="exact"/>
              <w:ind w:left="360"/>
              <w:jc w:val="left"/>
            </w:pPr>
            <w:r>
              <w:t>Volante: Dirección hidráulica; volante regulable en altura.</w:t>
            </w:r>
          </w:p>
        </w:tc>
        <w:tc>
          <w:tcPr>
            <w:tcW w:w="2394" w:type="dxa"/>
            <w:tcBorders>
              <w:top w:val="single" w:sz="6" w:space="0" w:color="auto"/>
              <w:left w:val="single" w:sz="6" w:space="0" w:color="auto"/>
              <w:bottom w:val="single" w:sz="6" w:space="0" w:color="auto"/>
              <w:right w:val="single" w:sz="6" w:space="0" w:color="auto"/>
            </w:tcBorders>
            <w:hideMark/>
          </w:tcPr>
          <w:p w:rsidR="004E5E84" w:rsidRDefault="004E5E84" w:rsidP="00DF540E">
            <w:pPr>
              <w:pStyle w:val="Texto"/>
              <w:spacing w:before="101" w:line="272" w:lineRule="exact"/>
              <w:ind w:firstLine="0"/>
              <w:jc w:val="left"/>
              <w:rPr>
                <w:b/>
              </w:rPr>
            </w:pPr>
            <w:r>
              <w:rPr>
                <w:b/>
              </w:rPr>
              <w:t>Especificaciones del vehículo</w:t>
            </w:r>
          </w:p>
          <w:p w:rsidR="004E5E84" w:rsidRDefault="004E5E84" w:rsidP="004E5E84">
            <w:pPr>
              <w:pStyle w:val="Texto"/>
              <w:numPr>
                <w:ilvl w:val="0"/>
                <w:numId w:val="6"/>
              </w:numPr>
              <w:spacing w:before="101" w:line="272" w:lineRule="exact"/>
              <w:ind w:left="360"/>
              <w:jc w:val="left"/>
            </w:pPr>
            <w:r>
              <w:t>Capacidad mínima: 1 espacio adaptado con sujeción de silla de ruedas.</w:t>
            </w:r>
          </w:p>
          <w:p w:rsidR="004E5E84" w:rsidRDefault="004E5E84" w:rsidP="004E5E84">
            <w:pPr>
              <w:pStyle w:val="Texto"/>
              <w:numPr>
                <w:ilvl w:val="0"/>
                <w:numId w:val="6"/>
              </w:numPr>
              <w:spacing w:before="101" w:line="272" w:lineRule="exact"/>
              <w:ind w:left="360"/>
              <w:jc w:val="left"/>
            </w:pPr>
            <w:r>
              <w:t>Motor: 4 Cilindros.</w:t>
            </w:r>
          </w:p>
          <w:p w:rsidR="004E5E84" w:rsidRDefault="004E5E84" w:rsidP="004E5E84">
            <w:pPr>
              <w:pStyle w:val="Texto"/>
              <w:numPr>
                <w:ilvl w:val="0"/>
                <w:numId w:val="6"/>
              </w:numPr>
              <w:spacing w:before="101" w:line="272" w:lineRule="exact"/>
              <w:ind w:left="360"/>
              <w:jc w:val="left"/>
            </w:pPr>
            <w:r>
              <w:t>Transmisión: Manual 5 Velocidades.</w:t>
            </w:r>
          </w:p>
          <w:p w:rsidR="004E5E84" w:rsidRDefault="004E5E84" w:rsidP="004E5E84">
            <w:pPr>
              <w:pStyle w:val="Texto"/>
              <w:numPr>
                <w:ilvl w:val="0"/>
                <w:numId w:val="6"/>
              </w:numPr>
              <w:spacing w:before="101" w:line="272" w:lineRule="exact"/>
              <w:ind w:left="360"/>
              <w:jc w:val="left"/>
            </w:pPr>
            <w:r>
              <w:t>Dirección: Hidráulica.</w:t>
            </w:r>
          </w:p>
        </w:tc>
      </w:tr>
      <w:tr w:rsidR="004E5E84" w:rsidTr="00DF540E">
        <w:trPr>
          <w:cantSplit/>
          <w:trHeight w:val="20"/>
        </w:trPr>
        <w:tc>
          <w:tcPr>
            <w:tcW w:w="3168" w:type="dxa"/>
            <w:tcBorders>
              <w:top w:val="single" w:sz="6" w:space="0" w:color="auto"/>
              <w:left w:val="single" w:sz="6" w:space="0" w:color="auto"/>
              <w:bottom w:val="single" w:sz="6" w:space="0" w:color="auto"/>
              <w:right w:val="single" w:sz="6" w:space="0" w:color="auto"/>
            </w:tcBorders>
            <w:hideMark/>
          </w:tcPr>
          <w:p w:rsidR="004E5E84" w:rsidRDefault="004E5E84" w:rsidP="00DF540E">
            <w:pPr>
              <w:pStyle w:val="Texto"/>
              <w:spacing w:before="101" w:line="272" w:lineRule="exact"/>
              <w:ind w:firstLine="0"/>
              <w:jc w:val="left"/>
              <w:rPr>
                <w:b/>
              </w:rPr>
            </w:pPr>
            <w:r>
              <w:rPr>
                <w:b/>
              </w:rPr>
              <w:lastRenderedPageBreak/>
              <w:t>Especificaciones de las adaptaciones</w:t>
            </w:r>
          </w:p>
          <w:p w:rsidR="004E5E84" w:rsidRDefault="004E5E84" w:rsidP="004E5E84">
            <w:pPr>
              <w:pStyle w:val="Texto"/>
              <w:numPr>
                <w:ilvl w:val="0"/>
                <w:numId w:val="7"/>
              </w:numPr>
              <w:spacing w:before="101" w:line="272" w:lineRule="exact"/>
              <w:ind w:left="360"/>
              <w:jc w:val="left"/>
            </w:pPr>
            <w:r>
              <w:t>Capacidad para personas con discapacidad: 4 espacios adaptados con rieles para anclajes y cinturones de tres puntos para sujeción de sillas de ruedas.</w:t>
            </w:r>
          </w:p>
          <w:p w:rsidR="004E5E84" w:rsidRDefault="004E5E84" w:rsidP="004E5E84">
            <w:pPr>
              <w:pStyle w:val="Texto"/>
              <w:numPr>
                <w:ilvl w:val="0"/>
                <w:numId w:val="7"/>
              </w:numPr>
              <w:spacing w:before="101" w:line="272" w:lineRule="exact"/>
              <w:ind w:left="360"/>
              <w:jc w:val="left"/>
            </w:pPr>
            <w:r>
              <w:t xml:space="preserve">Rampa para personas con discapacidad motora o elevador electrohidráulico con plataforma </w:t>
            </w:r>
            <w:proofErr w:type="spellStart"/>
            <w:r>
              <w:t>antiderrapante</w:t>
            </w:r>
            <w:proofErr w:type="spellEnd"/>
            <w:r>
              <w:t>.</w:t>
            </w:r>
          </w:p>
          <w:p w:rsidR="004E5E84" w:rsidRDefault="004E5E84" w:rsidP="004E5E84">
            <w:pPr>
              <w:pStyle w:val="Texto"/>
              <w:numPr>
                <w:ilvl w:val="0"/>
                <w:numId w:val="7"/>
              </w:numPr>
              <w:spacing w:before="101" w:line="272" w:lineRule="exact"/>
              <w:ind w:left="360"/>
              <w:jc w:val="left"/>
            </w:pPr>
            <w:r>
              <w:t>Tubos de pasamanos con señalización en braille.</w:t>
            </w:r>
          </w:p>
          <w:p w:rsidR="004E5E84" w:rsidRDefault="004E5E84" w:rsidP="004E5E84">
            <w:pPr>
              <w:pStyle w:val="Texto"/>
              <w:numPr>
                <w:ilvl w:val="0"/>
                <w:numId w:val="7"/>
              </w:numPr>
              <w:spacing w:before="101" w:line="272" w:lineRule="exact"/>
              <w:ind w:left="360"/>
              <w:jc w:val="left"/>
            </w:pPr>
            <w:r>
              <w:t xml:space="preserve">Línea guía </w:t>
            </w:r>
            <w:proofErr w:type="spellStart"/>
            <w:r>
              <w:t>podotáctil</w:t>
            </w:r>
            <w:proofErr w:type="spellEnd"/>
            <w:r>
              <w:t>.</w:t>
            </w:r>
          </w:p>
          <w:p w:rsidR="004E5E84" w:rsidRDefault="004E5E84" w:rsidP="004E5E84">
            <w:pPr>
              <w:pStyle w:val="Texto"/>
              <w:numPr>
                <w:ilvl w:val="0"/>
                <w:numId w:val="7"/>
              </w:numPr>
              <w:spacing w:before="101" w:line="272" w:lineRule="exact"/>
              <w:ind w:left="360"/>
              <w:jc w:val="left"/>
            </w:pPr>
            <w:r>
              <w:t>Señalización para identificar si el vehículo se dispone en movimiento.</w:t>
            </w:r>
          </w:p>
          <w:p w:rsidR="004E5E84" w:rsidRDefault="004E5E84" w:rsidP="004E5E84">
            <w:pPr>
              <w:pStyle w:val="Texto"/>
              <w:numPr>
                <w:ilvl w:val="0"/>
                <w:numId w:val="7"/>
              </w:numPr>
              <w:spacing w:before="101" w:line="272" w:lineRule="exact"/>
              <w:ind w:left="360"/>
              <w:jc w:val="left"/>
            </w:pPr>
            <w:r>
              <w:t>Letrero de ruta electrónico para indicar destino.</w:t>
            </w:r>
          </w:p>
        </w:tc>
        <w:tc>
          <w:tcPr>
            <w:tcW w:w="3150" w:type="dxa"/>
            <w:tcBorders>
              <w:top w:val="single" w:sz="6" w:space="0" w:color="auto"/>
              <w:left w:val="single" w:sz="6" w:space="0" w:color="auto"/>
              <w:bottom w:val="single" w:sz="6" w:space="0" w:color="auto"/>
              <w:right w:val="single" w:sz="6" w:space="0" w:color="auto"/>
            </w:tcBorders>
            <w:hideMark/>
          </w:tcPr>
          <w:p w:rsidR="004E5E84" w:rsidRDefault="004E5E84" w:rsidP="00DF540E">
            <w:pPr>
              <w:pStyle w:val="Texto"/>
              <w:spacing w:before="101" w:line="272" w:lineRule="exact"/>
              <w:ind w:firstLine="0"/>
              <w:jc w:val="left"/>
              <w:rPr>
                <w:b/>
              </w:rPr>
            </w:pPr>
            <w:r>
              <w:rPr>
                <w:b/>
              </w:rPr>
              <w:t>Especificaciones de las adaptaciones</w:t>
            </w:r>
          </w:p>
          <w:p w:rsidR="004E5E84" w:rsidRDefault="004E5E84" w:rsidP="004E5E84">
            <w:pPr>
              <w:pStyle w:val="Texto"/>
              <w:numPr>
                <w:ilvl w:val="0"/>
                <w:numId w:val="8"/>
              </w:numPr>
              <w:spacing w:before="101" w:line="272" w:lineRule="exact"/>
              <w:ind w:left="360"/>
              <w:jc w:val="left"/>
            </w:pPr>
            <w:r>
              <w:t>Capacidad para personas con discapacidad: 3 asientos abatibles dobles con cinturón de seguridad de tres puntos.</w:t>
            </w:r>
          </w:p>
          <w:p w:rsidR="004E5E84" w:rsidRDefault="004E5E84" w:rsidP="004E5E84">
            <w:pPr>
              <w:pStyle w:val="Texto"/>
              <w:numPr>
                <w:ilvl w:val="0"/>
                <w:numId w:val="8"/>
              </w:numPr>
              <w:spacing w:before="101" w:line="272" w:lineRule="exact"/>
              <w:ind w:left="360"/>
              <w:jc w:val="left"/>
            </w:pPr>
            <w:r>
              <w:t>Rampa hidráulica con kits de sujetadores retractiles para 3 sillas de ruedas.</w:t>
            </w:r>
          </w:p>
          <w:p w:rsidR="004E5E84" w:rsidRDefault="004E5E84" w:rsidP="004E5E84">
            <w:pPr>
              <w:pStyle w:val="Texto"/>
              <w:numPr>
                <w:ilvl w:val="0"/>
                <w:numId w:val="8"/>
              </w:numPr>
              <w:spacing w:before="101" w:line="272" w:lineRule="exact"/>
              <w:ind w:left="360"/>
              <w:jc w:val="left"/>
            </w:pPr>
            <w:r>
              <w:t xml:space="preserve">Piso: </w:t>
            </w:r>
            <w:proofErr w:type="spellStart"/>
            <w:r>
              <w:t>Antiderrapante</w:t>
            </w:r>
            <w:proofErr w:type="spellEnd"/>
            <w:r>
              <w:t>.</w:t>
            </w:r>
          </w:p>
          <w:p w:rsidR="004E5E84" w:rsidRDefault="004E5E84" w:rsidP="004E5E84">
            <w:pPr>
              <w:pStyle w:val="Texto"/>
              <w:numPr>
                <w:ilvl w:val="0"/>
                <w:numId w:val="8"/>
              </w:numPr>
              <w:spacing w:before="101" w:line="272" w:lineRule="exact"/>
              <w:ind w:left="360"/>
              <w:jc w:val="left"/>
            </w:pPr>
            <w:r>
              <w:t xml:space="preserve">Pasamanos de poliuretano tipo </w:t>
            </w:r>
            <w:proofErr w:type="spellStart"/>
            <w:r>
              <w:t>soft</w:t>
            </w:r>
            <w:proofErr w:type="spellEnd"/>
            <w:r>
              <w:t xml:space="preserve"> </w:t>
            </w:r>
            <w:proofErr w:type="spellStart"/>
            <w:r>
              <w:t>touch</w:t>
            </w:r>
            <w:proofErr w:type="spellEnd"/>
            <w:r>
              <w:t xml:space="preserve"> en puerta lateral.</w:t>
            </w:r>
          </w:p>
          <w:p w:rsidR="004E5E84" w:rsidRDefault="004E5E84" w:rsidP="004E5E84">
            <w:pPr>
              <w:pStyle w:val="Texto"/>
              <w:numPr>
                <w:ilvl w:val="0"/>
                <w:numId w:val="8"/>
              </w:numPr>
              <w:spacing w:before="101" w:line="272" w:lineRule="exact"/>
              <w:ind w:left="360"/>
              <w:jc w:val="left"/>
            </w:pPr>
            <w:r>
              <w:t>Pasamanos en toldo con agarraderas.</w:t>
            </w:r>
          </w:p>
          <w:p w:rsidR="004E5E84" w:rsidRDefault="004E5E84" w:rsidP="004E5E84">
            <w:pPr>
              <w:pStyle w:val="Texto"/>
              <w:numPr>
                <w:ilvl w:val="0"/>
                <w:numId w:val="8"/>
              </w:numPr>
              <w:spacing w:before="101" w:line="272" w:lineRule="exact"/>
              <w:ind w:left="360"/>
              <w:jc w:val="left"/>
            </w:pPr>
            <w:r>
              <w:t>Pasamanos en costado lateral izquierdo.</w:t>
            </w:r>
          </w:p>
        </w:tc>
        <w:tc>
          <w:tcPr>
            <w:tcW w:w="2394" w:type="dxa"/>
            <w:tcBorders>
              <w:top w:val="single" w:sz="6" w:space="0" w:color="auto"/>
              <w:left w:val="single" w:sz="6" w:space="0" w:color="auto"/>
              <w:bottom w:val="single" w:sz="6" w:space="0" w:color="auto"/>
              <w:right w:val="single" w:sz="6" w:space="0" w:color="auto"/>
            </w:tcBorders>
            <w:hideMark/>
          </w:tcPr>
          <w:p w:rsidR="004E5E84" w:rsidRDefault="004E5E84" w:rsidP="00DF540E">
            <w:pPr>
              <w:pStyle w:val="Texto"/>
              <w:spacing w:before="101" w:line="272" w:lineRule="exact"/>
              <w:ind w:firstLine="0"/>
              <w:jc w:val="left"/>
              <w:rPr>
                <w:b/>
              </w:rPr>
            </w:pPr>
            <w:r>
              <w:rPr>
                <w:b/>
              </w:rPr>
              <w:t>Especificaciones de las adaptaciones</w:t>
            </w:r>
          </w:p>
          <w:p w:rsidR="004E5E84" w:rsidRDefault="004E5E84" w:rsidP="004E5E84">
            <w:pPr>
              <w:pStyle w:val="Texto"/>
              <w:numPr>
                <w:ilvl w:val="0"/>
                <w:numId w:val="9"/>
              </w:numPr>
              <w:spacing w:before="101" w:line="272" w:lineRule="exact"/>
              <w:ind w:left="360"/>
              <w:jc w:val="left"/>
            </w:pPr>
            <w:r>
              <w:t>Capacidad para personas con discapacidad: 1 espacio adaptado con anclas y rieles para sujetar silla de ruedas y cinturón de seguridad.</w:t>
            </w:r>
          </w:p>
          <w:p w:rsidR="004E5E84" w:rsidRDefault="004E5E84" w:rsidP="004E5E84">
            <w:pPr>
              <w:pStyle w:val="Texto"/>
              <w:numPr>
                <w:ilvl w:val="0"/>
                <w:numId w:val="9"/>
              </w:numPr>
              <w:spacing w:before="101" w:line="272" w:lineRule="exact"/>
              <w:ind w:left="360"/>
              <w:jc w:val="left"/>
            </w:pPr>
            <w:r>
              <w:t>Rampa: Manual con tipo de material de fierro aligerado.</w:t>
            </w:r>
          </w:p>
          <w:p w:rsidR="004E5E84" w:rsidRDefault="004E5E84" w:rsidP="004E5E84">
            <w:pPr>
              <w:pStyle w:val="Texto"/>
              <w:numPr>
                <w:ilvl w:val="0"/>
                <w:numId w:val="9"/>
              </w:numPr>
              <w:spacing w:before="101" w:line="272" w:lineRule="exact"/>
              <w:ind w:left="360"/>
              <w:jc w:val="left"/>
            </w:pPr>
            <w:r>
              <w:t xml:space="preserve">Piso: </w:t>
            </w:r>
            <w:proofErr w:type="spellStart"/>
            <w:r>
              <w:t>Antiderrapante</w:t>
            </w:r>
            <w:proofErr w:type="spellEnd"/>
            <w:r>
              <w:t>.</w:t>
            </w:r>
          </w:p>
        </w:tc>
      </w:tr>
    </w:tbl>
    <w:p w:rsidR="004E5E84" w:rsidRDefault="004E5E84" w:rsidP="004E5E84"/>
    <w:p w:rsidR="00064A56" w:rsidRDefault="00064A56" w:rsidP="00D34997">
      <w:pPr>
        <w:pStyle w:val="ROMANOS"/>
        <w:tabs>
          <w:tab w:val="clear" w:pos="720"/>
          <w:tab w:val="left" w:pos="0"/>
        </w:tabs>
        <w:spacing w:after="100" w:line="238" w:lineRule="exact"/>
        <w:ind w:left="0" w:firstLine="0"/>
        <w:rPr>
          <w:sz w:val="20"/>
          <w:szCs w:val="20"/>
        </w:rPr>
      </w:pPr>
    </w:p>
    <w:sectPr w:rsidR="00064A56" w:rsidSect="002E468F">
      <w:headerReference w:type="even" r:id="rId9"/>
      <w:headerReference w:type="default" r:id="rId10"/>
      <w:footerReference w:type="even" r:id="rId11"/>
      <w:footerReference w:type="default" r:id="rId12"/>
      <w:headerReference w:type="first" r:id="rId13"/>
      <w:footerReference w:type="first" r:id="rId14"/>
      <w:pgSz w:w="12240" w:h="15840"/>
      <w:pgMar w:top="1145"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A02" w:rsidRDefault="00517A02" w:rsidP="00FF763C">
      <w:pPr>
        <w:spacing w:after="0" w:line="240" w:lineRule="auto"/>
      </w:pPr>
      <w:r>
        <w:separator/>
      </w:r>
    </w:p>
  </w:endnote>
  <w:endnote w:type="continuationSeparator" w:id="0">
    <w:p w:rsidR="00517A02" w:rsidRDefault="00517A02"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CDA" w:rsidRDefault="00273C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B05DA7" w:rsidP="00FF763C">
          <w:pPr>
            <w:pStyle w:val="Piedepgina"/>
            <w:jc w:val="right"/>
            <w:rPr>
              <w:b/>
              <w:color w:val="FFFFFF" w:themeColor="background1"/>
            </w:rPr>
          </w:pPr>
          <w:r>
            <w:fldChar w:fldCharType="begin"/>
          </w:r>
          <w:r w:rsidR="00FF763C">
            <w:instrText xml:space="preserve"> PAGE   \* MERGEFORMAT </w:instrText>
          </w:r>
          <w:r>
            <w:fldChar w:fldCharType="separate"/>
          </w:r>
          <w:r w:rsidR="00273CDA" w:rsidRPr="00273CDA">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D4487E">
          <w:pPr>
            <w:pStyle w:val="Piedepgina"/>
            <w:jc w:val="right"/>
          </w:pPr>
          <w:r>
            <w:t>Catálogo de Programas Federales 201</w:t>
          </w:r>
          <w:r w:rsidR="00D4487E">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CDA" w:rsidRDefault="00273C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A02" w:rsidRDefault="00517A02" w:rsidP="00FF763C">
      <w:pPr>
        <w:spacing w:after="0" w:line="240" w:lineRule="auto"/>
      </w:pPr>
      <w:r>
        <w:separator/>
      </w:r>
    </w:p>
  </w:footnote>
  <w:footnote w:type="continuationSeparator" w:id="0">
    <w:p w:rsidR="00517A02" w:rsidRDefault="00517A02"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CDA" w:rsidRDefault="00273CD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FF763C">
    <w:pPr>
      <w:pStyle w:val="Encabezado"/>
    </w:pPr>
    <w:r>
      <w:ptab w:relativeTo="margin" w:alignment="center" w:leader="none"/>
    </w:r>
  </w:p>
  <w:p w:rsidR="00D4487E" w:rsidRDefault="00273CDA">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-675459</wp:posOffset>
          </wp:positionH>
          <wp:positionV relativeFrom="paragraph">
            <wp:posOffset>58692</wp:posOffset>
          </wp:positionV>
          <wp:extent cx="7054850" cy="79248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D4487E" w:rsidRDefault="00D4487E">
    <w:pPr>
      <w:pStyle w:val="Encabezado"/>
    </w:pPr>
  </w:p>
  <w:p w:rsidR="00D4487E" w:rsidRDefault="00D4487E">
    <w:pPr>
      <w:pStyle w:val="Encabezado"/>
    </w:pPr>
  </w:p>
  <w:p w:rsidR="00FF763C" w:rsidRDefault="00FF763C">
    <w:pPr>
      <w:pStyle w:val="Encabezado"/>
    </w:pPr>
  </w:p>
  <w:p w:rsidR="00796F26" w:rsidRDefault="00796F2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CDA" w:rsidRDefault="00273C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26EF"/>
    <w:multiLevelType w:val="hybridMultilevel"/>
    <w:tmpl w:val="8E5CD4D6"/>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2F81B43"/>
    <w:multiLevelType w:val="hybridMultilevel"/>
    <w:tmpl w:val="3EFA4C96"/>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start w:val="1"/>
      <w:numFmt w:val="bullet"/>
      <w:lvlText w:val="o"/>
      <w:lvlJc w:val="left"/>
      <w:pPr>
        <w:ind w:left="3888" w:hanging="360"/>
      </w:pPr>
      <w:rPr>
        <w:rFonts w:ascii="Courier New" w:hAnsi="Courier New" w:cs="Courier New" w:hint="default"/>
      </w:rPr>
    </w:lvl>
    <w:lvl w:ilvl="5" w:tplc="080A0005">
      <w:start w:val="1"/>
      <w:numFmt w:val="bullet"/>
      <w:lvlText w:val=""/>
      <w:lvlJc w:val="left"/>
      <w:pPr>
        <w:ind w:left="4608" w:hanging="360"/>
      </w:pPr>
      <w:rPr>
        <w:rFonts w:ascii="Wingdings" w:hAnsi="Wingdings" w:hint="default"/>
      </w:rPr>
    </w:lvl>
    <w:lvl w:ilvl="6" w:tplc="080A0001">
      <w:start w:val="1"/>
      <w:numFmt w:val="bullet"/>
      <w:lvlText w:val=""/>
      <w:lvlJc w:val="left"/>
      <w:pPr>
        <w:ind w:left="5328" w:hanging="360"/>
      </w:pPr>
      <w:rPr>
        <w:rFonts w:ascii="Symbol" w:hAnsi="Symbol" w:hint="default"/>
      </w:rPr>
    </w:lvl>
    <w:lvl w:ilvl="7" w:tplc="080A0003">
      <w:start w:val="1"/>
      <w:numFmt w:val="bullet"/>
      <w:lvlText w:val="o"/>
      <w:lvlJc w:val="left"/>
      <w:pPr>
        <w:ind w:left="6048" w:hanging="360"/>
      </w:pPr>
      <w:rPr>
        <w:rFonts w:ascii="Courier New" w:hAnsi="Courier New" w:cs="Courier New" w:hint="default"/>
      </w:rPr>
    </w:lvl>
    <w:lvl w:ilvl="8" w:tplc="080A0005">
      <w:start w:val="1"/>
      <w:numFmt w:val="bullet"/>
      <w:lvlText w:val=""/>
      <w:lvlJc w:val="left"/>
      <w:pPr>
        <w:ind w:left="6768" w:hanging="360"/>
      </w:pPr>
      <w:rPr>
        <w:rFonts w:ascii="Wingdings" w:hAnsi="Wingdings" w:hint="default"/>
      </w:rPr>
    </w:lvl>
  </w:abstractNum>
  <w:abstractNum w:abstractNumId="2">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26E434F6"/>
    <w:multiLevelType w:val="hybridMultilevel"/>
    <w:tmpl w:val="62EC6C10"/>
    <w:lvl w:ilvl="0" w:tplc="080A000F">
      <w:start w:val="1"/>
      <w:numFmt w:val="decimal"/>
      <w:lvlText w:val="%1."/>
      <w:lvlJc w:val="left"/>
      <w:pPr>
        <w:ind w:left="1004" w:hanging="360"/>
      </w:pPr>
    </w:lvl>
    <w:lvl w:ilvl="1" w:tplc="38069C68">
      <w:start w:val="1"/>
      <w:numFmt w:val="lowerLetter"/>
      <w:lvlText w:val="%2)"/>
      <w:lvlJc w:val="left"/>
      <w:pPr>
        <w:ind w:left="1784" w:hanging="420"/>
      </w:pPr>
      <w:rPr>
        <w:rFonts w:hint="default"/>
      </w:r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2087DAC"/>
    <w:multiLevelType w:val="hybridMultilevel"/>
    <w:tmpl w:val="ADB22054"/>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start w:val="1"/>
      <w:numFmt w:val="bullet"/>
      <w:lvlText w:val="o"/>
      <w:lvlJc w:val="left"/>
      <w:pPr>
        <w:ind w:left="3888" w:hanging="360"/>
      </w:pPr>
      <w:rPr>
        <w:rFonts w:ascii="Courier New" w:hAnsi="Courier New" w:cs="Courier New" w:hint="default"/>
      </w:rPr>
    </w:lvl>
    <w:lvl w:ilvl="5" w:tplc="080A0005">
      <w:start w:val="1"/>
      <w:numFmt w:val="bullet"/>
      <w:lvlText w:val=""/>
      <w:lvlJc w:val="left"/>
      <w:pPr>
        <w:ind w:left="4608" w:hanging="360"/>
      </w:pPr>
      <w:rPr>
        <w:rFonts w:ascii="Wingdings" w:hAnsi="Wingdings" w:hint="default"/>
      </w:rPr>
    </w:lvl>
    <w:lvl w:ilvl="6" w:tplc="080A0001">
      <w:start w:val="1"/>
      <w:numFmt w:val="bullet"/>
      <w:lvlText w:val=""/>
      <w:lvlJc w:val="left"/>
      <w:pPr>
        <w:ind w:left="5328" w:hanging="360"/>
      </w:pPr>
      <w:rPr>
        <w:rFonts w:ascii="Symbol" w:hAnsi="Symbol" w:hint="default"/>
      </w:rPr>
    </w:lvl>
    <w:lvl w:ilvl="7" w:tplc="080A0003">
      <w:start w:val="1"/>
      <w:numFmt w:val="bullet"/>
      <w:lvlText w:val="o"/>
      <w:lvlJc w:val="left"/>
      <w:pPr>
        <w:ind w:left="6048" w:hanging="360"/>
      </w:pPr>
      <w:rPr>
        <w:rFonts w:ascii="Courier New" w:hAnsi="Courier New" w:cs="Courier New" w:hint="default"/>
      </w:rPr>
    </w:lvl>
    <w:lvl w:ilvl="8" w:tplc="080A0005">
      <w:start w:val="1"/>
      <w:numFmt w:val="bullet"/>
      <w:lvlText w:val=""/>
      <w:lvlJc w:val="left"/>
      <w:pPr>
        <w:ind w:left="6768" w:hanging="360"/>
      </w:pPr>
      <w:rPr>
        <w:rFonts w:ascii="Wingdings" w:hAnsi="Wingdings" w:hint="default"/>
      </w:rPr>
    </w:lvl>
  </w:abstractNum>
  <w:abstractNum w:abstractNumId="6">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nsid w:val="5DFA0856"/>
    <w:multiLevelType w:val="hybridMultilevel"/>
    <w:tmpl w:val="D5FEF748"/>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start w:val="1"/>
      <w:numFmt w:val="bullet"/>
      <w:lvlText w:val="o"/>
      <w:lvlJc w:val="left"/>
      <w:pPr>
        <w:ind w:left="3888" w:hanging="360"/>
      </w:pPr>
      <w:rPr>
        <w:rFonts w:ascii="Courier New" w:hAnsi="Courier New" w:cs="Courier New" w:hint="default"/>
      </w:rPr>
    </w:lvl>
    <w:lvl w:ilvl="5" w:tplc="080A0005">
      <w:start w:val="1"/>
      <w:numFmt w:val="bullet"/>
      <w:lvlText w:val=""/>
      <w:lvlJc w:val="left"/>
      <w:pPr>
        <w:ind w:left="4608" w:hanging="360"/>
      </w:pPr>
      <w:rPr>
        <w:rFonts w:ascii="Wingdings" w:hAnsi="Wingdings" w:hint="default"/>
      </w:rPr>
    </w:lvl>
    <w:lvl w:ilvl="6" w:tplc="080A0001">
      <w:start w:val="1"/>
      <w:numFmt w:val="bullet"/>
      <w:lvlText w:val=""/>
      <w:lvlJc w:val="left"/>
      <w:pPr>
        <w:ind w:left="5328" w:hanging="360"/>
      </w:pPr>
      <w:rPr>
        <w:rFonts w:ascii="Symbol" w:hAnsi="Symbol" w:hint="default"/>
      </w:rPr>
    </w:lvl>
    <w:lvl w:ilvl="7" w:tplc="080A0003">
      <w:start w:val="1"/>
      <w:numFmt w:val="bullet"/>
      <w:lvlText w:val="o"/>
      <w:lvlJc w:val="left"/>
      <w:pPr>
        <w:ind w:left="6048" w:hanging="360"/>
      </w:pPr>
      <w:rPr>
        <w:rFonts w:ascii="Courier New" w:hAnsi="Courier New" w:cs="Courier New" w:hint="default"/>
      </w:rPr>
    </w:lvl>
    <w:lvl w:ilvl="8" w:tplc="080A0005">
      <w:start w:val="1"/>
      <w:numFmt w:val="bullet"/>
      <w:lvlText w:val=""/>
      <w:lvlJc w:val="left"/>
      <w:pPr>
        <w:ind w:left="6768" w:hanging="360"/>
      </w:pPr>
      <w:rPr>
        <w:rFonts w:ascii="Wingdings" w:hAnsi="Wingdings" w:hint="default"/>
      </w:rPr>
    </w:lvl>
  </w:abstractNum>
  <w:abstractNum w:abstractNumId="8">
    <w:nsid w:val="6D287848"/>
    <w:multiLevelType w:val="hybridMultilevel"/>
    <w:tmpl w:val="686083E2"/>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start w:val="1"/>
      <w:numFmt w:val="bullet"/>
      <w:lvlText w:val="o"/>
      <w:lvlJc w:val="left"/>
      <w:pPr>
        <w:ind w:left="3888" w:hanging="360"/>
      </w:pPr>
      <w:rPr>
        <w:rFonts w:ascii="Courier New" w:hAnsi="Courier New" w:cs="Courier New" w:hint="default"/>
      </w:rPr>
    </w:lvl>
    <w:lvl w:ilvl="5" w:tplc="080A0005">
      <w:start w:val="1"/>
      <w:numFmt w:val="bullet"/>
      <w:lvlText w:val=""/>
      <w:lvlJc w:val="left"/>
      <w:pPr>
        <w:ind w:left="4608" w:hanging="360"/>
      </w:pPr>
      <w:rPr>
        <w:rFonts w:ascii="Wingdings" w:hAnsi="Wingdings" w:hint="default"/>
      </w:rPr>
    </w:lvl>
    <w:lvl w:ilvl="6" w:tplc="080A0001">
      <w:start w:val="1"/>
      <w:numFmt w:val="bullet"/>
      <w:lvlText w:val=""/>
      <w:lvlJc w:val="left"/>
      <w:pPr>
        <w:ind w:left="5328" w:hanging="360"/>
      </w:pPr>
      <w:rPr>
        <w:rFonts w:ascii="Symbol" w:hAnsi="Symbol" w:hint="default"/>
      </w:rPr>
    </w:lvl>
    <w:lvl w:ilvl="7" w:tplc="080A0003">
      <w:start w:val="1"/>
      <w:numFmt w:val="bullet"/>
      <w:lvlText w:val="o"/>
      <w:lvlJc w:val="left"/>
      <w:pPr>
        <w:ind w:left="6048" w:hanging="360"/>
      </w:pPr>
      <w:rPr>
        <w:rFonts w:ascii="Courier New" w:hAnsi="Courier New" w:cs="Courier New" w:hint="default"/>
      </w:rPr>
    </w:lvl>
    <w:lvl w:ilvl="8" w:tplc="080A0005">
      <w:start w:val="1"/>
      <w:numFmt w:val="bullet"/>
      <w:lvlText w:val=""/>
      <w:lvlJc w:val="left"/>
      <w:pPr>
        <w:ind w:left="6768" w:hanging="360"/>
      </w:pPr>
      <w:rPr>
        <w:rFonts w:ascii="Wingdings" w:hAnsi="Wingdings" w:hint="default"/>
      </w:rPr>
    </w:lvl>
  </w:abstractNum>
  <w:num w:numId="1">
    <w:abstractNumId w:val="2"/>
  </w:num>
  <w:num w:numId="2">
    <w:abstractNumId w:val="6"/>
  </w:num>
  <w:num w:numId="3">
    <w:abstractNumId w:val="4"/>
  </w:num>
  <w:num w:numId="4">
    <w:abstractNumId w:val="0"/>
  </w:num>
  <w:num w:numId="5">
    <w:abstractNumId w:val="3"/>
  </w:num>
  <w:num w:numId="6">
    <w:abstractNumId w:val="5"/>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4608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21423"/>
    <w:rsid w:val="00064A56"/>
    <w:rsid w:val="001528B5"/>
    <w:rsid w:val="001672E5"/>
    <w:rsid w:val="00187283"/>
    <w:rsid w:val="001C5DE6"/>
    <w:rsid w:val="0020014C"/>
    <w:rsid w:val="00212E0B"/>
    <w:rsid w:val="00220ED0"/>
    <w:rsid w:val="00232957"/>
    <w:rsid w:val="0023295F"/>
    <w:rsid w:val="00273CDA"/>
    <w:rsid w:val="002C36CB"/>
    <w:rsid w:val="002E468F"/>
    <w:rsid w:val="00340293"/>
    <w:rsid w:val="00344B08"/>
    <w:rsid w:val="00381E76"/>
    <w:rsid w:val="003E6550"/>
    <w:rsid w:val="003E7414"/>
    <w:rsid w:val="004E5E84"/>
    <w:rsid w:val="00503133"/>
    <w:rsid w:val="00517A02"/>
    <w:rsid w:val="0053615A"/>
    <w:rsid w:val="005508CD"/>
    <w:rsid w:val="00556229"/>
    <w:rsid w:val="00582AB3"/>
    <w:rsid w:val="00595614"/>
    <w:rsid w:val="005A0E96"/>
    <w:rsid w:val="005D4689"/>
    <w:rsid w:val="00605CDF"/>
    <w:rsid w:val="00631804"/>
    <w:rsid w:val="006D0732"/>
    <w:rsid w:val="006F4619"/>
    <w:rsid w:val="00701384"/>
    <w:rsid w:val="00702B59"/>
    <w:rsid w:val="00703ADE"/>
    <w:rsid w:val="00727DC8"/>
    <w:rsid w:val="007850A9"/>
    <w:rsid w:val="00796F26"/>
    <w:rsid w:val="007E080A"/>
    <w:rsid w:val="00806069"/>
    <w:rsid w:val="00843EAD"/>
    <w:rsid w:val="00884B06"/>
    <w:rsid w:val="008A6880"/>
    <w:rsid w:val="008F53CE"/>
    <w:rsid w:val="00901937"/>
    <w:rsid w:val="0091343C"/>
    <w:rsid w:val="00930783"/>
    <w:rsid w:val="00947FE5"/>
    <w:rsid w:val="00954ECD"/>
    <w:rsid w:val="00994DBC"/>
    <w:rsid w:val="009B4D43"/>
    <w:rsid w:val="00A214B5"/>
    <w:rsid w:val="00A25EA4"/>
    <w:rsid w:val="00A33B5A"/>
    <w:rsid w:val="00A35A98"/>
    <w:rsid w:val="00A9151E"/>
    <w:rsid w:val="00B05DA7"/>
    <w:rsid w:val="00B13E7F"/>
    <w:rsid w:val="00B472E1"/>
    <w:rsid w:val="00B703E7"/>
    <w:rsid w:val="00BB3DF2"/>
    <w:rsid w:val="00BD7EE9"/>
    <w:rsid w:val="00BF53A1"/>
    <w:rsid w:val="00C00BBC"/>
    <w:rsid w:val="00C07C8E"/>
    <w:rsid w:val="00C125C6"/>
    <w:rsid w:val="00C31BA2"/>
    <w:rsid w:val="00C3712E"/>
    <w:rsid w:val="00C3756C"/>
    <w:rsid w:val="00CA4C12"/>
    <w:rsid w:val="00CA5A49"/>
    <w:rsid w:val="00CB1E82"/>
    <w:rsid w:val="00CC4CA3"/>
    <w:rsid w:val="00D00EFE"/>
    <w:rsid w:val="00D34997"/>
    <w:rsid w:val="00D35C09"/>
    <w:rsid w:val="00D4487E"/>
    <w:rsid w:val="00D51245"/>
    <w:rsid w:val="00D904A7"/>
    <w:rsid w:val="00D968E8"/>
    <w:rsid w:val="00DD0F46"/>
    <w:rsid w:val="00DF4633"/>
    <w:rsid w:val="00DF6AAD"/>
    <w:rsid w:val="00E13FCF"/>
    <w:rsid w:val="00E82EFB"/>
    <w:rsid w:val="00ED5F79"/>
    <w:rsid w:val="00EE2827"/>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02B59"/>
    <w:pPr>
      <w:spacing w:after="101" w:line="216" w:lineRule="exact"/>
      <w:ind w:left="1080" w:hanging="360"/>
      <w:jc w:val="both"/>
    </w:pPr>
    <w:rPr>
      <w:rFonts w:ascii="Arial" w:eastAsia="Times New Roman" w:hAnsi="Arial" w:cs="Arial"/>
      <w:sz w:val="18"/>
      <w:szCs w:val="18"/>
      <w:lang w:val="es-ES" w:eastAsia="es-ES"/>
    </w:rPr>
  </w:style>
  <w:style w:type="character" w:customStyle="1" w:styleId="ANOTACIONCar">
    <w:name w:val="ANOTACION Car"/>
    <w:link w:val="ANOTACION"/>
    <w:locked/>
    <w:rsid w:val="004E5E84"/>
    <w:rPr>
      <w:b/>
      <w:sz w:val="18"/>
      <w:lang w:val="es-ES_tradnl"/>
    </w:rPr>
  </w:style>
  <w:style w:type="paragraph" w:customStyle="1" w:styleId="ANOTACION">
    <w:name w:val="ANOTACION"/>
    <w:basedOn w:val="Normal"/>
    <w:link w:val="ANOTACIONCar"/>
    <w:rsid w:val="004E5E84"/>
    <w:pPr>
      <w:spacing w:before="101" w:after="101" w:line="216" w:lineRule="atLeast"/>
      <w:jc w:val="center"/>
    </w:pPr>
    <w:rPr>
      <w:b/>
      <w:sz w:val="18"/>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02B59"/>
    <w:pPr>
      <w:spacing w:after="101" w:line="216" w:lineRule="exact"/>
      <w:ind w:left="1080" w:hanging="360"/>
      <w:jc w:val="both"/>
    </w:pPr>
    <w:rPr>
      <w:rFonts w:ascii="Arial" w:eastAsia="Times New Roman" w:hAnsi="Arial" w:cs="Arial"/>
      <w:sz w:val="18"/>
      <w:szCs w:val="18"/>
      <w:lang w:val="es-ES" w:eastAsia="es-ES"/>
    </w:rPr>
  </w:style>
  <w:style w:type="character" w:customStyle="1" w:styleId="ANOTACIONCar">
    <w:name w:val="ANOTACION Car"/>
    <w:link w:val="ANOTACION"/>
    <w:locked/>
    <w:rsid w:val="004E5E84"/>
    <w:rPr>
      <w:b/>
      <w:sz w:val="18"/>
      <w:lang w:val="es-ES_tradnl"/>
    </w:rPr>
  </w:style>
  <w:style w:type="paragraph" w:customStyle="1" w:styleId="ANOTACION">
    <w:name w:val="ANOTACION"/>
    <w:basedOn w:val="Normal"/>
    <w:link w:val="ANOTACIONCar"/>
    <w:rsid w:val="004E5E84"/>
    <w:pPr>
      <w:spacing w:before="101" w:after="101" w:line="216" w:lineRule="atLeast"/>
      <w:jc w:val="center"/>
    </w:pPr>
    <w:rPr>
      <w:b/>
      <w:sz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00E1"/>
    <w:rsid w:val="0018467A"/>
    <w:rsid w:val="00376722"/>
    <w:rsid w:val="003F11E6"/>
    <w:rsid w:val="00420D60"/>
    <w:rsid w:val="00542F53"/>
    <w:rsid w:val="005620A9"/>
    <w:rsid w:val="00580998"/>
    <w:rsid w:val="008E16E7"/>
    <w:rsid w:val="00B02B61"/>
    <w:rsid w:val="00C00645"/>
    <w:rsid w:val="00C96295"/>
    <w:rsid w:val="00D50799"/>
    <w:rsid w:val="00E64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2C966E-CB80-4577-952B-397133ED9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905</Words>
  <Characters>4979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5</cp:revision>
  <cp:lastPrinted>2013-12-06T17:20:00Z</cp:lastPrinted>
  <dcterms:created xsi:type="dcterms:W3CDTF">2016-02-15T18:27:00Z</dcterms:created>
  <dcterms:modified xsi:type="dcterms:W3CDTF">2016-07-05T18:29:00Z</dcterms:modified>
</cp:coreProperties>
</file>