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763C" w:rsidRPr="00E71C49" w:rsidRDefault="00FF763C" w:rsidP="00D02125">
      <w:pPr>
        <w:pStyle w:val="Ttulo1"/>
      </w:pPr>
    </w:p>
    <w:p w:rsidR="00BD63AC" w:rsidRDefault="00E71C49" w:rsidP="00BD63AC">
      <w:pPr>
        <w:spacing w:after="0" w:line="240" w:lineRule="auto"/>
        <w:jc w:val="center"/>
        <w:rPr>
          <w:rFonts w:ascii="Arial" w:hAnsi="Arial" w:cs="Arial"/>
          <w:b/>
          <w:sz w:val="24"/>
          <w:szCs w:val="24"/>
        </w:rPr>
      </w:pPr>
      <w:r w:rsidRPr="00E71C49">
        <w:rPr>
          <w:rFonts w:ascii="Arial" w:hAnsi="Arial" w:cs="Arial"/>
          <w:b/>
          <w:sz w:val="24"/>
          <w:szCs w:val="24"/>
          <w:lang w:val="es-ES_tradnl"/>
        </w:rPr>
        <w:t xml:space="preserve"> </w:t>
      </w:r>
      <w:r w:rsidR="00BD63AC" w:rsidRPr="00954ECD">
        <w:rPr>
          <w:rFonts w:ascii="Arial" w:hAnsi="Arial" w:cs="Arial"/>
          <w:b/>
          <w:sz w:val="24"/>
          <w:szCs w:val="24"/>
        </w:rPr>
        <w:t xml:space="preserve"> </w:t>
      </w:r>
      <w:r w:rsidR="00BD63AC">
        <w:rPr>
          <w:rFonts w:ascii="Arial" w:hAnsi="Arial" w:cs="Arial"/>
          <w:b/>
          <w:sz w:val="24"/>
          <w:szCs w:val="24"/>
        </w:rPr>
        <w:t>“PROSPERA” Programa de Inclusión Social</w:t>
      </w:r>
    </w:p>
    <w:tbl>
      <w:tblPr>
        <w:tblStyle w:val="Tablaconcuadrcula"/>
        <w:tblpPr w:leftFromText="141" w:rightFromText="141" w:vertAnchor="page" w:horzAnchor="margin" w:tblpY="3099"/>
        <w:tblW w:w="9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567"/>
        <w:gridCol w:w="1843"/>
        <w:gridCol w:w="708"/>
        <w:gridCol w:w="284"/>
        <w:gridCol w:w="4657"/>
      </w:tblGrid>
      <w:tr w:rsidR="004402D1" w:rsidRPr="00E71C49" w:rsidTr="004402D1">
        <w:trPr>
          <w:trHeight w:val="679"/>
        </w:trPr>
        <w:tc>
          <w:tcPr>
            <w:tcW w:w="9585" w:type="dxa"/>
            <w:gridSpan w:val="6"/>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4402D1" w:rsidRPr="00750865" w:rsidRDefault="004402D1" w:rsidP="004402D1">
            <w:pPr>
              <w:autoSpaceDE w:val="0"/>
              <w:autoSpaceDN w:val="0"/>
              <w:adjustRightInd w:val="0"/>
              <w:jc w:val="both"/>
              <w:rPr>
                <w:rFonts w:ascii="Arial" w:hAnsi="Arial" w:cs="Arial"/>
                <w:sz w:val="20"/>
                <w:szCs w:val="20"/>
                <w:lang w:val="es-ES"/>
              </w:rPr>
            </w:pPr>
            <w:r w:rsidRPr="00750865">
              <w:rPr>
                <w:rFonts w:ascii="Arial" w:hAnsi="Arial" w:cs="Arial"/>
                <w:b/>
                <w:sz w:val="20"/>
              </w:rPr>
              <w:t>OBJETIVO:</w:t>
            </w:r>
            <w:r w:rsidRPr="00750865">
              <w:rPr>
                <w:rFonts w:ascii="Arial" w:hAnsi="Arial" w:cs="Arial"/>
                <w:sz w:val="20"/>
              </w:rPr>
              <w:t xml:space="preserve"> </w:t>
            </w:r>
            <w:r w:rsidRPr="00750865">
              <w:rPr>
                <w:rFonts w:ascii="Arial" w:hAnsi="Arial" w:cs="Arial"/>
                <w:sz w:val="18"/>
                <w:szCs w:val="18"/>
              </w:rPr>
              <w:t>Contribuir a fortalecer el cumplimiento efectivo de los derechos sociales que potencien las capacidades de las personas en situación de pobreza, a través de acciones que amplíen sus capacidades en alimentación, salud y educación, y mejoren su acceso a otras dimensiones del bienestar.</w:t>
            </w:r>
          </w:p>
        </w:tc>
      </w:tr>
      <w:tr w:rsidR="004402D1" w:rsidRPr="00E71C49" w:rsidTr="004402D1">
        <w:tc>
          <w:tcPr>
            <w:tcW w:w="2093" w:type="dxa"/>
            <w:gridSpan w:val="2"/>
            <w:tcBorders>
              <w:top w:val="single" w:sz="12" w:space="0" w:color="538135" w:themeColor="accent6" w:themeShade="BF"/>
              <w:bottom w:val="single" w:sz="12" w:space="0" w:color="FFE599" w:themeColor="accent4" w:themeTint="66"/>
            </w:tcBorders>
            <w:vAlign w:val="center"/>
          </w:tcPr>
          <w:p w:rsidR="004402D1" w:rsidRPr="00750865" w:rsidRDefault="004402D1" w:rsidP="004402D1">
            <w:pPr>
              <w:jc w:val="center"/>
              <w:rPr>
                <w:rFonts w:ascii="Arial" w:hAnsi="Arial" w:cs="Arial"/>
                <w:b/>
                <w:sz w:val="20"/>
                <w:szCs w:val="20"/>
                <w:lang w:val="es-ES"/>
              </w:rPr>
            </w:pPr>
          </w:p>
          <w:p w:rsidR="004402D1" w:rsidRPr="00750865" w:rsidRDefault="004402D1" w:rsidP="004402D1">
            <w:pPr>
              <w:jc w:val="center"/>
              <w:rPr>
                <w:rFonts w:ascii="Arial" w:hAnsi="Arial" w:cs="Arial"/>
                <w:b/>
                <w:sz w:val="20"/>
                <w:szCs w:val="20"/>
                <w:lang w:val="es-ES"/>
              </w:rPr>
            </w:pPr>
            <w:r w:rsidRPr="00750865">
              <w:rPr>
                <w:rFonts w:ascii="Arial" w:hAnsi="Arial" w:cs="Arial"/>
                <w:b/>
                <w:sz w:val="20"/>
                <w:szCs w:val="20"/>
                <w:lang w:val="es-ES"/>
              </w:rPr>
              <w:t>COBERTURA</w:t>
            </w:r>
          </w:p>
        </w:tc>
        <w:tc>
          <w:tcPr>
            <w:tcW w:w="2835" w:type="dxa"/>
            <w:gridSpan w:val="3"/>
            <w:tcBorders>
              <w:top w:val="single" w:sz="12" w:space="0" w:color="538135" w:themeColor="accent6" w:themeShade="BF"/>
              <w:bottom w:val="single" w:sz="12" w:space="0" w:color="FFE599" w:themeColor="accent4" w:themeTint="66"/>
            </w:tcBorders>
            <w:vAlign w:val="center"/>
          </w:tcPr>
          <w:p w:rsidR="004402D1" w:rsidRPr="00750865" w:rsidRDefault="004402D1" w:rsidP="004402D1">
            <w:pPr>
              <w:jc w:val="center"/>
              <w:rPr>
                <w:rFonts w:ascii="Arial" w:hAnsi="Arial" w:cs="Arial"/>
                <w:b/>
                <w:sz w:val="20"/>
                <w:szCs w:val="20"/>
                <w:lang w:val="es-ES"/>
              </w:rPr>
            </w:pPr>
          </w:p>
          <w:p w:rsidR="004402D1" w:rsidRPr="00750865" w:rsidRDefault="004402D1" w:rsidP="004402D1">
            <w:pPr>
              <w:jc w:val="center"/>
              <w:rPr>
                <w:rFonts w:ascii="Arial" w:hAnsi="Arial" w:cs="Arial"/>
                <w:b/>
                <w:sz w:val="20"/>
                <w:szCs w:val="20"/>
                <w:lang w:val="es-ES"/>
              </w:rPr>
            </w:pPr>
            <w:r w:rsidRPr="00750865">
              <w:rPr>
                <w:rFonts w:ascii="Arial" w:hAnsi="Arial" w:cs="Arial"/>
                <w:b/>
                <w:sz w:val="20"/>
                <w:szCs w:val="20"/>
                <w:lang w:val="es-ES"/>
              </w:rPr>
              <w:t>SECTOR</w:t>
            </w:r>
          </w:p>
        </w:tc>
        <w:tc>
          <w:tcPr>
            <w:tcW w:w="4657" w:type="dxa"/>
            <w:tcBorders>
              <w:top w:val="single" w:sz="12" w:space="0" w:color="538135" w:themeColor="accent6" w:themeShade="BF"/>
              <w:bottom w:val="single" w:sz="12" w:space="0" w:color="FFE599" w:themeColor="accent4" w:themeTint="66"/>
            </w:tcBorders>
            <w:vAlign w:val="center"/>
          </w:tcPr>
          <w:p w:rsidR="004402D1" w:rsidRPr="00750865" w:rsidRDefault="004402D1" w:rsidP="004402D1">
            <w:pPr>
              <w:jc w:val="center"/>
              <w:rPr>
                <w:rFonts w:ascii="Arial" w:hAnsi="Arial" w:cs="Arial"/>
                <w:b/>
                <w:sz w:val="20"/>
                <w:szCs w:val="20"/>
                <w:lang w:val="es-ES"/>
              </w:rPr>
            </w:pPr>
            <w:r w:rsidRPr="00750865">
              <w:rPr>
                <w:rFonts w:ascii="Arial" w:hAnsi="Arial" w:cs="Arial"/>
                <w:b/>
                <w:sz w:val="20"/>
                <w:szCs w:val="20"/>
                <w:lang w:val="es-ES"/>
              </w:rPr>
              <w:t>BENEFICIARIOS</w:t>
            </w:r>
          </w:p>
        </w:tc>
      </w:tr>
      <w:tr w:rsidR="004402D1" w:rsidRPr="00E71C49" w:rsidTr="004402D1">
        <w:tc>
          <w:tcPr>
            <w:tcW w:w="1526" w:type="dxa"/>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4402D1" w:rsidRPr="00E71C49" w:rsidRDefault="004402D1" w:rsidP="004402D1">
            <w:pPr>
              <w:jc w:val="center"/>
              <w:rPr>
                <w:rFonts w:ascii="Arial" w:hAnsi="Arial" w:cs="Arial"/>
                <w:sz w:val="20"/>
                <w:szCs w:val="20"/>
              </w:rPr>
            </w:pPr>
          </w:p>
          <w:p w:rsidR="004402D1" w:rsidRPr="00E71C49" w:rsidRDefault="004402D1" w:rsidP="004402D1">
            <w:pPr>
              <w:jc w:val="center"/>
              <w:rPr>
                <w:rFonts w:ascii="Arial" w:hAnsi="Arial" w:cs="Arial"/>
                <w:sz w:val="20"/>
                <w:szCs w:val="20"/>
              </w:rPr>
            </w:pPr>
            <w:r w:rsidRPr="00E71C49">
              <w:rPr>
                <w:rFonts w:ascii="Arial" w:hAnsi="Arial" w:cs="Arial"/>
                <w:sz w:val="20"/>
                <w:szCs w:val="20"/>
              </w:rPr>
              <w:t>Nacional</w:t>
            </w:r>
          </w:p>
          <w:p w:rsidR="004402D1" w:rsidRPr="00E71C49" w:rsidRDefault="004402D1" w:rsidP="004402D1">
            <w:pPr>
              <w:jc w:val="center"/>
              <w:rPr>
                <w:rFonts w:ascii="Arial" w:hAnsi="Arial" w:cs="Arial"/>
                <w:sz w:val="20"/>
                <w:szCs w:val="20"/>
              </w:rPr>
            </w:pPr>
          </w:p>
        </w:tc>
        <w:tc>
          <w:tcPr>
            <w:tcW w:w="2410"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4402D1" w:rsidRPr="00E71C49" w:rsidRDefault="004402D1" w:rsidP="004402D1">
            <w:pPr>
              <w:pStyle w:val="Texto"/>
              <w:spacing w:after="60"/>
              <w:ind w:firstLine="0"/>
              <w:jc w:val="center"/>
              <w:rPr>
                <w:sz w:val="20"/>
              </w:rPr>
            </w:pPr>
            <w:r>
              <w:rPr>
                <w:sz w:val="20"/>
              </w:rPr>
              <w:t>Desarrollo Social</w:t>
            </w:r>
          </w:p>
        </w:tc>
        <w:tc>
          <w:tcPr>
            <w:tcW w:w="5649" w:type="dxa"/>
            <w:gridSpan w:val="3"/>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4402D1" w:rsidRPr="00E71C49" w:rsidRDefault="004402D1" w:rsidP="004402D1">
            <w:pPr>
              <w:pStyle w:val="Texto"/>
              <w:spacing w:after="94" w:line="220" w:lineRule="exact"/>
              <w:ind w:firstLine="0"/>
              <w:rPr>
                <w:sz w:val="20"/>
              </w:rPr>
            </w:pPr>
            <w:r>
              <w:rPr>
                <w:szCs w:val="18"/>
                <w:lang w:val="es-MX"/>
              </w:rPr>
              <w:t>L</w:t>
            </w:r>
            <w:r>
              <w:rPr>
                <w:szCs w:val="18"/>
              </w:rPr>
              <w:t>os hogares con un ingreso per cápita estimado menor a la línea de bienestar mínimo ajustada (</w:t>
            </w:r>
            <w:proofErr w:type="spellStart"/>
            <w:r>
              <w:rPr>
                <w:szCs w:val="18"/>
              </w:rPr>
              <w:t>LBMa</w:t>
            </w:r>
            <w:proofErr w:type="spellEnd"/>
            <w:r>
              <w:rPr>
                <w:szCs w:val="18"/>
              </w:rPr>
              <w:t>), cuyas condiciones socioeconómicas y de ingreso impiden desarrollar las capacidades de sus integrantes en materia de alimentación, salud y educación.</w:t>
            </w:r>
          </w:p>
        </w:tc>
      </w:tr>
      <w:tr w:rsidR="004402D1" w:rsidRPr="00E71C49" w:rsidTr="004402D1">
        <w:trPr>
          <w:trHeight w:val="598"/>
        </w:trPr>
        <w:tc>
          <w:tcPr>
            <w:tcW w:w="4644" w:type="dxa"/>
            <w:gridSpan w:val="4"/>
            <w:tcBorders>
              <w:top w:val="single" w:sz="12" w:space="0" w:color="FFE599" w:themeColor="accent4" w:themeTint="66"/>
              <w:bottom w:val="single" w:sz="12" w:space="0" w:color="FFE599" w:themeColor="accent4" w:themeTint="66"/>
            </w:tcBorders>
            <w:vAlign w:val="center"/>
          </w:tcPr>
          <w:p w:rsidR="004402D1" w:rsidRPr="00070830" w:rsidRDefault="004402D1" w:rsidP="004402D1">
            <w:pPr>
              <w:jc w:val="center"/>
              <w:rPr>
                <w:rFonts w:ascii="Arial" w:hAnsi="Arial" w:cs="Arial"/>
                <w:b/>
                <w:sz w:val="20"/>
                <w:szCs w:val="20"/>
              </w:rPr>
            </w:pPr>
            <w:r w:rsidRPr="00750865">
              <w:rPr>
                <w:rFonts w:ascii="Arial" w:hAnsi="Arial" w:cs="Arial"/>
                <w:b/>
                <w:sz w:val="20"/>
                <w:szCs w:val="20"/>
                <w:lang w:val="es-ES"/>
              </w:rPr>
              <w:t>COMPONENTES DEL PROGRAMA</w:t>
            </w:r>
          </w:p>
        </w:tc>
        <w:tc>
          <w:tcPr>
            <w:tcW w:w="4941" w:type="dxa"/>
            <w:gridSpan w:val="2"/>
            <w:tcBorders>
              <w:top w:val="single" w:sz="12" w:space="0" w:color="FFE599" w:themeColor="accent4" w:themeTint="66"/>
              <w:bottom w:val="single" w:sz="12" w:space="0" w:color="FFE599" w:themeColor="accent4" w:themeTint="66"/>
            </w:tcBorders>
            <w:vAlign w:val="center"/>
          </w:tcPr>
          <w:p w:rsidR="004402D1" w:rsidRPr="00750865" w:rsidRDefault="004402D1" w:rsidP="004402D1">
            <w:pPr>
              <w:jc w:val="center"/>
              <w:rPr>
                <w:rFonts w:ascii="Arial" w:hAnsi="Arial" w:cs="Arial"/>
                <w:b/>
                <w:sz w:val="20"/>
                <w:szCs w:val="20"/>
              </w:rPr>
            </w:pPr>
          </w:p>
          <w:p w:rsidR="004402D1" w:rsidRPr="00070830" w:rsidRDefault="004402D1" w:rsidP="004402D1">
            <w:pPr>
              <w:jc w:val="center"/>
              <w:rPr>
                <w:rFonts w:ascii="Arial" w:hAnsi="Arial" w:cs="Arial"/>
                <w:b/>
                <w:sz w:val="20"/>
                <w:szCs w:val="20"/>
              </w:rPr>
            </w:pPr>
            <w:r w:rsidRPr="00070830">
              <w:rPr>
                <w:rFonts w:ascii="Arial" w:hAnsi="Arial" w:cs="Arial"/>
                <w:b/>
                <w:sz w:val="20"/>
              </w:rPr>
              <w:t>CRITERIOS Y REQUISITOS DE ELEGIBILIDAD</w:t>
            </w:r>
          </w:p>
          <w:p w:rsidR="004402D1" w:rsidRPr="00750865" w:rsidRDefault="004402D1" w:rsidP="004402D1">
            <w:pPr>
              <w:jc w:val="center"/>
              <w:rPr>
                <w:rFonts w:ascii="Arial" w:hAnsi="Arial" w:cs="Arial"/>
                <w:b/>
                <w:sz w:val="20"/>
                <w:szCs w:val="20"/>
              </w:rPr>
            </w:pPr>
          </w:p>
        </w:tc>
      </w:tr>
      <w:tr w:rsidR="004402D1" w:rsidRPr="00E71C49" w:rsidTr="004402D1">
        <w:trPr>
          <w:trHeight w:val="4648"/>
        </w:trPr>
        <w:tc>
          <w:tcPr>
            <w:tcW w:w="4644" w:type="dxa"/>
            <w:gridSpan w:val="4"/>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4402D1" w:rsidRDefault="004402D1" w:rsidP="004402D1">
            <w:pPr>
              <w:pStyle w:val="Default"/>
              <w:spacing w:after="84"/>
              <w:jc w:val="both"/>
              <w:rPr>
                <w:sz w:val="18"/>
                <w:szCs w:val="18"/>
              </w:rPr>
            </w:pPr>
            <w:r>
              <w:rPr>
                <w:sz w:val="18"/>
                <w:szCs w:val="18"/>
              </w:rPr>
              <w:t xml:space="preserve">Componente Alimentación, a través de la entrega de apoyos monetarios directos a las familias beneficiarias, para contribuir a que mejoren la cantidad, calidad y diversidad de su alimentación. </w:t>
            </w:r>
          </w:p>
          <w:p w:rsidR="004402D1" w:rsidRDefault="004402D1" w:rsidP="004402D1">
            <w:pPr>
              <w:pStyle w:val="Default"/>
              <w:numPr>
                <w:ilvl w:val="0"/>
                <w:numId w:val="10"/>
              </w:numPr>
              <w:spacing w:after="84"/>
              <w:jc w:val="both"/>
              <w:rPr>
                <w:sz w:val="18"/>
                <w:szCs w:val="18"/>
              </w:rPr>
            </w:pPr>
            <w:r>
              <w:rPr>
                <w:sz w:val="18"/>
                <w:szCs w:val="18"/>
              </w:rPr>
              <w:t xml:space="preserve">Componente Salud, a través de las acciones de promoción de la salud para la prevención de enfermedades, así como el impulso para el acceso a servicios de salud de calidad. y </w:t>
            </w:r>
          </w:p>
          <w:p w:rsidR="004402D1" w:rsidRPr="00070830" w:rsidRDefault="004402D1" w:rsidP="004402D1">
            <w:pPr>
              <w:pStyle w:val="Default"/>
              <w:numPr>
                <w:ilvl w:val="0"/>
                <w:numId w:val="10"/>
              </w:numPr>
              <w:spacing w:after="84"/>
              <w:jc w:val="both"/>
              <w:rPr>
                <w:sz w:val="18"/>
                <w:szCs w:val="18"/>
              </w:rPr>
            </w:pPr>
            <w:r w:rsidRPr="00070830">
              <w:rPr>
                <w:sz w:val="18"/>
                <w:szCs w:val="18"/>
              </w:rPr>
              <w:t xml:space="preserve"> Componente Educación, por medio de una mayor cobertura educativa, con el otorgamiento de becas como incentivo para la permanencia y avance escolar. </w:t>
            </w:r>
          </w:p>
          <w:p w:rsidR="004402D1" w:rsidRPr="00070830" w:rsidRDefault="004402D1" w:rsidP="004402D1">
            <w:pPr>
              <w:pStyle w:val="Default"/>
              <w:numPr>
                <w:ilvl w:val="0"/>
                <w:numId w:val="10"/>
              </w:numPr>
              <w:jc w:val="both"/>
              <w:rPr>
                <w:sz w:val="18"/>
                <w:szCs w:val="18"/>
              </w:rPr>
            </w:pPr>
            <w:r>
              <w:rPr>
                <w:sz w:val="18"/>
                <w:szCs w:val="18"/>
              </w:rPr>
              <w:t xml:space="preserve">Componente de Vinculación, otorgar asesorías, brindar información y promover el acceso de las familias beneficiarias a programas o acciones de fomento productivo, generación de ingreso, capacitación y empleo, educación financiera, acceso a esquemas de ahorro, seguros de vida, créditos a través de la coordinación interinstitucional. </w:t>
            </w:r>
          </w:p>
        </w:tc>
        <w:tc>
          <w:tcPr>
            <w:tcW w:w="4941" w:type="dxa"/>
            <w:gridSpan w:val="2"/>
            <w:tc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tcBorders>
            <w:vAlign w:val="center"/>
          </w:tcPr>
          <w:p w:rsidR="004402D1" w:rsidRDefault="004402D1" w:rsidP="004402D1">
            <w:pPr>
              <w:pStyle w:val="Default"/>
              <w:jc w:val="both"/>
              <w:rPr>
                <w:sz w:val="18"/>
                <w:szCs w:val="18"/>
              </w:rPr>
            </w:pPr>
            <w:r>
              <w:rPr>
                <w:sz w:val="18"/>
                <w:szCs w:val="18"/>
              </w:rPr>
              <w:t>Las familias elegibles para ingresar o reingresar al Programa son aquellas cuyo ingreso mensual per cápita estimado es menor a la Línea de Bienestar Mínimo ajustada (</w:t>
            </w:r>
            <w:proofErr w:type="spellStart"/>
            <w:r>
              <w:rPr>
                <w:sz w:val="18"/>
                <w:szCs w:val="18"/>
              </w:rPr>
              <w:t>LBMa</w:t>
            </w:r>
            <w:proofErr w:type="spellEnd"/>
            <w:r>
              <w:rPr>
                <w:sz w:val="18"/>
                <w:szCs w:val="18"/>
              </w:rPr>
              <w:t xml:space="preserve">). </w:t>
            </w:r>
          </w:p>
          <w:p w:rsidR="004402D1" w:rsidRDefault="004402D1" w:rsidP="004402D1">
            <w:pPr>
              <w:pStyle w:val="Default"/>
              <w:jc w:val="both"/>
              <w:rPr>
                <w:sz w:val="18"/>
                <w:szCs w:val="18"/>
              </w:rPr>
            </w:pPr>
            <w:r>
              <w:rPr>
                <w:sz w:val="18"/>
                <w:szCs w:val="18"/>
              </w:rPr>
              <w:t xml:space="preserve">Una vez identificadas las familias elegibles, el Programa dará prioridad para su atención, a las siguientes: </w:t>
            </w:r>
          </w:p>
          <w:p w:rsidR="004402D1" w:rsidRDefault="004402D1" w:rsidP="004402D1">
            <w:pPr>
              <w:pStyle w:val="Default"/>
              <w:jc w:val="both"/>
              <w:rPr>
                <w:sz w:val="18"/>
                <w:szCs w:val="18"/>
              </w:rPr>
            </w:pPr>
            <w:r>
              <w:rPr>
                <w:sz w:val="18"/>
                <w:szCs w:val="18"/>
              </w:rPr>
              <w:t xml:space="preserve">1) Hogares con integrantes menores a 22 años. </w:t>
            </w:r>
          </w:p>
          <w:p w:rsidR="004402D1" w:rsidRDefault="004402D1" w:rsidP="004402D1">
            <w:pPr>
              <w:pStyle w:val="Default"/>
              <w:jc w:val="both"/>
              <w:rPr>
                <w:sz w:val="18"/>
                <w:szCs w:val="18"/>
              </w:rPr>
            </w:pPr>
            <w:r>
              <w:rPr>
                <w:sz w:val="18"/>
                <w:szCs w:val="18"/>
              </w:rPr>
              <w:t xml:space="preserve">2) Hogares con mujeres en edad reproductiva. </w:t>
            </w:r>
          </w:p>
          <w:p w:rsidR="004402D1" w:rsidRDefault="004402D1" w:rsidP="004402D1">
            <w:pPr>
              <w:pStyle w:val="Default"/>
              <w:jc w:val="both"/>
              <w:rPr>
                <w:sz w:val="18"/>
                <w:szCs w:val="18"/>
              </w:rPr>
            </w:pPr>
            <w:r>
              <w:rPr>
                <w:sz w:val="18"/>
                <w:szCs w:val="18"/>
              </w:rPr>
              <w:t xml:space="preserve">Asimismo, son elegibles para permanecer en el Programa los hogares cuyo ingreso mensual per cápita estimado sea menor a la Línea de Verificaciones Permanentes de Condiciones Socioeconómicas (LVPCS). </w:t>
            </w:r>
          </w:p>
          <w:p w:rsidR="004402D1" w:rsidRDefault="004402D1" w:rsidP="004402D1">
            <w:pPr>
              <w:pStyle w:val="Default"/>
              <w:jc w:val="both"/>
              <w:rPr>
                <w:sz w:val="18"/>
                <w:szCs w:val="18"/>
              </w:rPr>
            </w:pPr>
            <w:r>
              <w:rPr>
                <w:sz w:val="18"/>
                <w:szCs w:val="18"/>
              </w:rPr>
              <w:t xml:space="preserve">Tanto para el ingreso, reingreso y permanencia en el Programa, es necesario que la Coordinación Nacional recolecte la información sobre las características socioeconómicas y demográficas de las familias, a través de una encuesta como se establece en estas Reglas de Operación. </w:t>
            </w:r>
          </w:p>
          <w:p w:rsidR="004402D1" w:rsidRDefault="004402D1" w:rsidP="004402D1">
            <w:pPr>
              <w:pStyle w:val="Default"/>
              <w:jc w:val="both"/>
              <w:rPr>
                <w:sz w:val="18"/>
                <w:szCs w:val="18"/>
              </w:rPr>
            </w:pPr>
            <w:r>
              <w:rPr>
                <w:sz w:val="18"/>
                <w:szCs w:val="18"/>
              </w:rPr>
              <w:t xml:space="preserve">El proceso por el cual se identifica a las familias beneficiarias consta de dos etapas: </w:t>
            </w:r>
          </w:p>
          <w:p w:rsidR="004402D1" w:rsidRDefault="004402D1" w:rsidP="004402D1">
            <w:pPr>
              <w:pStyle w:val="Default"/>
              <w:jc w:val="both"/>
              <w:rPr>
                <w:sz w:val="18"/>
                <w:szCs w:val="18"/>
              </w:rPr>
            </w:pPr>
            <w:r>
              <w:rPr>
                <w:sz w:val="18"/>
                <w:szCs w:val="18"/>
              </w:rPr>
              <w:t xml:space="preserve">a) Selección de localidades. </w:t>
            </w:r>
          </w:p>
          <w:p w:rsidR="004402D1" w:rsidRPr="00070830" w:rsidRDefault="004402D1" w:rsidP="004402D1">
            <w:pPr>
              <w:jc w:val="both"/>
              <w:rPr>
                <w:rFonts w:ascii="Arial" w:hAnsi="Arial" w:cs="Arial"/>
                <w:sz w:val="20"/>
                <w:szCs w:val="20"/>
                <w:lang w:val="es-ES"/>
              </w:rPr>
            </w:pPr>
            <w:r>
              <w:rPr>
                <w:sz w:val="18"/>
                <w:szCs w:val="18"/>
              </w:rPr>
              <w:t xml:space="preserve">b) Focalización de familias. </w:t>
            </w:r>
          </w:p>
        </w:tc>
      </w:tr>
    </w:tbl>
    <w:p w:rsidR="00595614" w:rsidRDefault="00595614" w:rsidP="00FF763C">
      <w:pPr>
        <w:rPr>
          <w:rFonts w:ascii="Arial" w:hAnsi="Arial" w:cs="Arial"/>
          <w:b/>
          <w:sz w:val="16"/>
          <w:szCs w:val="16"/>
        </w:rPr>
      </w:pPr>
    </w:p>
    <w:tbl>
      <w:tblPr>
        <w:tblStyle w:val="Tablaconcuadrcula"/>
        <w:tblW w:w="9606"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9606"/>
      </w:tblGrid>
      <w:tr w:rsidR="00750865" w:rsidTr="004402D1">
        <w:tc>
          <w:tcPr>
            <w:tcW w:w="9606"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750865" w:rsidRPr="004402D1" w:rsidRDefault="00750865" w:rsidP="004402D1">
            <w:pPr>
              <w:pStyle w:val="Default"/>
              <w:jc w:val="center"/>
              <w:rPr>
                <w:sz w:val="18"/>
                <w:szCs w:val="18"/>
              </w:rPr>
            </w:pPr>
            <w:r>
              <w:rPr>
                <w:b/>
                <w:bCs/>
                <w:sz w:val="18"/>
                <w:szCs w:val="18"/>
              </w:rPr>
              <w:t>Criterios y Requisitos de Elegibilidad</w:t>
            </w:r>
          </w:p>
        </w:tc>
      </w:tr>
      <w:tr w:rsidR="00750865" w:rsidTr="004402D1">
        <w:tc>
          <w:tcPr>
            <w:tcW w:w="9606" w:type="dxa"/>
            <w:tcBorders>
              <w:top w:val="single" w:sz="12" w:space="0" w:color="538135" w:themeColor="accent6" w:themeShade="BF"/>
            </w:tcBorders>
          </w:tcPr>
          <w:p w:rsidR="00750865" w:rsidRDefault="00750865" w:rsidP="00750865">
            <w:pPr>
              <w:pStyle w:val="Default"/>
              <w:jc w:val="both"/>
              <w:rPr>
                <w:sz w:val="18"/>
                <w:szCs w:val="18"/>
              </w:rPr>
            </w:pPr>
            <w:r>
              <w:rPr>
                <w:sz w:val="18"/>
                <w:szCs w:val="18"/>
              </w:rPr>
              <w:t>Las familias elegibles para ingresar o reingresar al Programa son aquellas cuyo ingreso mensual per cápita estimado es menor a la Línea de Bienestar Mínimo ajustada (</w:t>
            </w:r>
            <w:proofErr w:type="spellStart"/>
            <w:r>
              <w:rPr>
                <w:sz w:val="18"/>
                <w:szCs w:val="18"/>
              </w:rPr>
              <w:t>LBMa</w:t>
            </w:r>
            <w:proofErr w:type="spellEnd"/>
            <w:r>
              <w:rPr>
                <w:sz w:val="18"/>
                <w:szCs w:val="18"/>
              </w:rPr>
              <w:t xml:space="preserve">). </w:t>
            </w:r>
          </w:p>
          <w:p w:rsidR="00750865" w:rsidRDefault="00750865" w:rsidP="00750865">
            <w:pPr>
              <w:pStyle w:val="Default"/>
              <w:jc w:val="both"/>
              <w:rPr>
                <w:sz w:val="18"/>
                <w:szCs w:val="18"/>
              </w:rPr>
            </w:pPr>
            <w:r>
              <w:rPr>
                <w:sz w:val="18"/>
                <w:szCs w:val="18"/>
              </w:rPr>
              <w:t xml:space="preserve">Una vez identificadas las familias elegibles, el Programa dará prioridad para su atención, a las siguientes: </w:t>
            </w:r>
          </w:p>
          <w:p w:rsidR="00750865" w:rsidRDefault="00750865" w:rsidP="00750865">
            <w:pPr>
              <w:pStyle w:val="Default"/>
              <w:jc w:val="both"/>
              <w:rPr>
                <w:sz w:val="18"/>
                <w:szCs w:val="18"/>
              </w:rPr>
            </w:pPr>
            <w:r w:rsidRPr="004402D1">
              <w:rPr>
                <w:b/>
                <w:sz w:val="18"/>
                <w:szCs w:val="18"/>
              </w:rPr>
              <w:t>1)</w:t>
            </w:r>
            <w:r>
              <w:rPr>
                <w:sz w:val="18"/>
                <w:szCs w:val="18"/>
              </w:rPr>
              <w:t xml:space="preserve"> Hogares con integrantes menores a 22 años. </w:t>
            </w:r>
          </w:p>
          <w:p w:rsidR="00750865" w:rsidRDefault="00750865" w:rsidP="00750865">
            <w:pPr>
              <w:pStyle w:val="Default"/>
              <w:jc w:val="both"/>
              <w:rPr>
                <w:sz w:val="18"/>
                <w:szCs w:val="18"/>
              </w:rPr>
            </w:pPr>
            <w:r w:rsidRPr="004402D1">
              <w:rPr>
                <w:b/>
                <w:sz w:val="18"/>
                <w:szCs w:val="18"/>
              </w:rPr>
              <w:t>2)</w:t>
            </w:r>
            <w:r>
              <w:rPr>
                <w:sz w:val="18"/>
                <w:szCs w:val="18"/>
              </w:rPr>
              <w:t xml:space="preserve"> Hogares con mujeres en edad reproductiva. </w:t>
            </w:r>
          </w:p>
          <w:p w:rsidR="00750865" w:rsidRDefault="00750865" w:rsidP="00750865">
            <w:pPr>
              <w:pStyle w:val="Default"/>
              <w:jc w:val="both"/>
              <w:rPr>
                <w:sz w:val="18"/>
                <w:szCs w:val="18"/>
              </w:rPr>
            </w:pPr>
            <w:r>
              <w:rPr>
                <w:sz w:val="18"/>
                <w:szCs w:val="18"/>
              </w:rPr>
              <w:t xml:space="preserve">Asimismo, son elegibles para permanecer en el Programa los hogares cuyo ingreso mensual per cápita estimado sea menor a la Línea de Verificaciones Permanentes de Condiciones Socioeconómicas (LVPCS). </w:t>
            </w:r>
          </w:p>
          <w:p w:rsidR="00750865" w:rsidRDefault="00750865" w:rsidP="00750865">
            <w:pPr>
              <w:pStyle w:val="Default"/>
              <w:jc w:val="both"/>
              <w:rPr>
                <w:sz w:val="18"/>
                <w:szCs w:val="18"/>
              </w:rPr>
            </w:pPr>
            <w:r>
              <w:rPr>
                <w:sz w:val="18"/>
                <w:szCs w:val="18"/>
              </w:rPr>
              <w:t xml:space="preserve">Tanto para el ingreso, reingreso y permanencia en el Programa, es necesario que la Coordinación Nacional recolecte la información sobre las características socioeconómicas y demográficas de las familias, a través de una encuesta como se establece en estas Reglas de Operación. </w:t>
            </w:r>
          </w:p>
          <w:p w:rsidR="00750865" w:rsidRDefault="00750865" w:rsidP="00750865">
            <w:pPr>
              <w:pStyle w:val="Default"/>
              <w:jc w:val="both"/>
              <w:rPr>
                <w:sz w:val="18"/>
                <w:szCs w:val="18"/>
              </w:rPr>
            </w:pPr>
            <w:r>
              <w:rPr>
                <w:sz w:val="18"/>
                <w:szCs w:val="18"/>
              </w:rPr>
              <w:t xml:space="preserve">El proceso por el cual se identifica a las familias beneficiarias consta de dos etapas: </w:t>
            </w:r>
          </w:p>
          <w:p w:rsidR="00750865" w:rsidRDefault="00750865" w:rsidP="00750865">
            <w:pPr>
              <w:pStyle w:val="Default"/>
              <w:jc w:val="both"/>
              <w:rPr>
                <w:sz w:val="18"/>
                <w:szCs w:val="18"/>
              </w:rPr>
            </w:pPr>
            <w:r w:rsidRPr="004402D1">
              <w:rPr>
                <w:b/>
                <w:sz w:val="18"/>
                <w:szCs w:val="18"/>
              </w:rPr>
              <w:t>a)</w:t>
            </w:r>
            <w:r>
              <w:rPr>
                <w:sz w:val="18"/>
                <w:szCs w:val="18"/>
              </w:rPr>
              <w:t xml:space="preserve"> Selección de localidades. </w:t>
            </w:r>
          </w:p>
          <w:p w:rsidR="00750865" w:rsidRDefault="00750865" w:rsidP="00750865">
            <w:pPr>
              <w:jc w:val="both"/>
              <w:rPr>
                <w:rFonts w:ascii="Arial" w:hAnsi="Arial" w:cs="Arial"/>
                <w:b/>
                <w:sz w:val="20"/>
                <w:szCs w:val="20"/>
              </w:rPr>
            </w:pPr>
            <w:r w:rsidRPr="004402D1">
              <w:rPr>
                <w:b/>
                <w:sz w:val="18"/>
                <w:szCs w:val="18"/>
              </w:rPr>
              <w:t>b)</w:t>
            </w:r>
            <w:r>
              <w:rPr>
                <w:sz w:val="18"/>
                <w:szCs w:val="18"/>
              </w:rPr>
              <w:t xml:space="preserve"> Focalización de familias.</w:t>
            </w:r>
          </w:p>
        </w:tc>
      </w:tr>
    </w:tbl>
    <w:p w:rsidR="009413A4" w:rsidRDefault="009413A4" w:rsidP="00FF763C">
      <w:pPr>
        <w:rPr>
          <w:rFonts w:ascii="Arial" w:hAnsi="Arial" w:cs="Arial"/>
          <w:b/>
          <w:sz w:val="20"/>
          <w:szCs w:val="20"/>
        </w:rPr>
      </w:pPr>
    </w:p>
    <w:tbl>
      <w:tblPr>
        <w:tblStyle w:val="Tablaconcuadrcula"/>
        <w:tblW w:w="9606" w:type="dxa"/>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9606"/>
      </w:tblGrid>
      <w:tr w:rsidR="00070830" w:rsidRPr="00870265" w:rsidTr="00870265">
        <w:trPr>
          <w:trHeight w:val="345"/>
        </w:trPr>
        <w:tc>
          <w:tcPr>
            <w:tcW w:w="9606"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shd w:val="clear" w:color="auto" w:fill="FFE599" w:themeFill="accent4" w:themeFillTint="66"/>
          </w:tcPr>
          <w:p w:rsidR="00070830" w:rsidRPr="00870265" w:rsidRDefault="00070830" w:rsidP="00070830">
            <w:pPr>
              <w:pStyle w:val="Default"/>
              <w:jc w:val="center"/>
              <w:rPr>
                <w:sz w:val="20"/>
                <w:szCs w:val="20"/>
              </w:rPr>
            </w:pPr>
            <w:r w:rsidRPr="00870265">
              <w:rPr>
                <w:b/>
                <w:bCs/>
                <w:sz w:val="20"/>
                <w:szCs w:val="20"/>
              </w:rPr>
              <w:lastRenderedPageBreak/>
              <w:t>Tipos de Apoyo</w:t>
            </w:r>
          </w:p>
          <w:p w:rsidR="00070830" w:rsidRPr="00870265" w:rsidRDefault="00070830" w:rsidP="00FF763C">
            <w:pPr>
              <w:rPr>
                <w:rFonts w:ascii="Arial" w:hAnsi="Arial" w:cs="Arial"/>
                <w:b/>
                <w:sz w:val="20"/>
                <w:szCs w:val="20"/>
              </w:rPr>
            </w:pPr>
          </w:p>
        </w:tc>
      </w:tr>
      <w:tr w:rsidR="00070830" w:rsidTr="00870265">
        <w:tc>
          <w:tcPr>
            <w:tcW w:w="9606" w:type="dxa"/>
            <w:tcBorders>
              <w:top w:val="single" w:sz="12" w:space="0" w:color="538135" w:themeColor="accent6" w:themeShade="BF"/>
            </w:tcBorders>
          </w:tcPr>
          <w:p w:rsidR="00070830" w:rsidRDefault="00070830" w:rsidP="00070830">
            <w:pPr>
              <w:pStyle w:val="Default"/>
              <w:jc w:val="both"/>
              <w:rPr>
                <w:sz w:val="18"/>
                <w:szCs w:val="18"/>
              </w:rPr>
            </w:pPr>
            <w:r>
              <w:rPr>
                <w:b/>
                <w:bCs/>
                <w:sz w:val="18"/>
                <w:szCs w:val="18"/>
              </w:rPr>
              <w:t xml:space="preserve">Componente educativo </w:t>
            </w:r>
          </w:p>
          <w:p w:rsidR="00070830" w:rsidRDefault="00070830" w:rsidP="00070830">
            <w:pPr>
              <w:pStyle w:val="Default"/>
              <w:jc w:val="both"/>
              <w:rPr>
                <w:sz w:val="18"/>
                <w:szCs w:val="18"/>
              </w:rPr>
            </w:pPr>
            <w:r>
              <w:rPr>
                <w:sz w:val="18"/>
                <w:szCs w:val="18"/>
              </w:rPr>
              <w:t xml:space="preserve">El Programa orienta sus acciones a apoyar la inscripción, permanencia y asistencia regular a la educación primaria, secundaria y media superior de las hijas e hijos de las familias beneficiarias, asignadas al esquema de apoyos con corresponsabilidad. </w:t>
            </w:r>
          </w:p>
          <w:p w:rsidR="00070830" w:rsidRDefault="00070830" w:rsidP="00070830">
            <w:pPr>
              <w:pStyle w:val="Default"/>
              <w:jc w:val="both"/>
              <w:rPr>
                <w:sz w:val="18"/>
                <w:szCs w:val="18"/>
              </w:rPr>
            </w:pPr>
            <w:r>
              <w:rPr>
                <w:sz w:val="18"/>
                <w:szCs w:val="18"/>
              </w:rPr>
              <w:t xml:space="preserve">Adicionalmente, con el propósito de incentivar el logro educativo de las becarias y becarios de educación media superior se les otorga un incentivo monetario para que concluyan este nivel educativo. En lo que respecta a las y los jóvenes que concluyen la secundaria y/o el bachillerato, mediante la acreditación a través del reconocimiento de saberes adquiridos, se les podrá otorgar un apoyo monetario a la certificación de dichos niveles. </w:t>
            </w:r>
          </w:p>
          <w:p w:rsidR="00070830" w:rsidRDefault="00070830" w:rsidP="00070830">
            <w:pPr>
              <w:pStyle w:val="Default"/>
              <w:jc w:val="both"/>
              <w:rPr>
                <w:sz w:val="18"/>
                <w:szCs w:val="18"/>
              </w:rPr>
            </w:pPr>
            <w:r>
              <w:rPr>
                <w:sz w:val="18"/>
                <w:szCs w:val="18"/>
              </w:rPr>
              <w:t xml:space="preserve">El Programa facilitará al becario la vinculación con organismos, instituciones, entidades y dependencias públicas y privadas con programas de becas. </w:t>
            </w:r>
          </w:p>
          <w:p w:rsidR="00070830" w:rsidRDefault="00070830" w:rsidP="00FF763C">
            <w:pPr>
              <w:rPr>
                <w:rFonts w:ascii="Arial" w:hAnsi="Arial" w:cs="Arial"/>
                <w:b/>
                <w:sz w:val="20"/>
                <w:szCs w:val="20"/>
              </w:rPr>
            </w:pPr>
          </w:p>
        </w:tc>
      </w:tr>
      <w:tr w:rsidR="00070830" w:rsidTr="00870265">
        <w:tc>
          <w:tcPr>
            <w:tcW w:w="9606" w:type="dxa"/>
          </w:tcPr>
          <w:p w:rsidR="00070830" w:rsidRDefault="00070830" w:rsidP="00070830">
            <w:pPr>
              <w:pStyle w:val="Default"/>
              <w:rPr>
                <w:sz w:val="18"/>
                <w:szCs w:val="18"/>
              </w:rPr>
            </w:pPr>
            <w:r>
              <w:rPr>
                <w:b/>
                <w:bCs/>
                <w:sz w:val="18"/>
                <w:szCs w:val="18"/>
              </w:rPr>
              <w:t xml:space="preserve">Becas educativas </w:t>
            </w:r>
          </w:p>
          <w:p w:rsidR="00070830" w:rsidRDefault="00070830" w:rsidP="00070830">
            <w:pPr>
              <w:pStyle w:val="Default"/>
              <w:rPr>
                <w:sz w:val="18"/>
                <w:szCs w:val="18"/>
              </w:rPr>
            </w:pPr>
            <w:r>
              <w:rPr>
                <w:sz w:val="18"/>
                <w:szCs w:val="18"/>
              </w:rPr>
              <w:t xml:space="preserve">El Programa podrá otorgar becas educativas a cada uno de los niños, niñas y jóvenes menores de 18 años, integrantes de familias beneficiarias del Programa, inscritas (os) en grados escolares comprendidos entre tercero de primaria y tercero de secundaria en escuelas de modalidad escolarizada, y a jóvenes de hasta 22 años once meses, con necesidades educativas especiales inscritas (os) en escuelas de educación especial, incluyendo la formación laboral que ofrecen los Centros de Atención Múltiple (CAM Laboral). En el caso de localidades menores de 2,500 habitantes, el Programa podrá otorgar becas educativas a las y los menores de 18 años inscritos en primero y segundo grados de primaria. </w:t>
            </w:r>
          </w:p>
          <w:p w:rsidR="00070830" w:rsidRDefault="00070830" w:rsidP="00070830">
            <w:pPr>
              <w:pStyle w:val="Default"/>
              <w:rPr>
                <w:sz w:val="18"/>
                <w:szCs w:val="18"/>
              </w:rPr>
            </w:pPr>
            <w:r>
              <w:rPr>
                <w:sz w:val="18"/>
                <w:szCs w:val="18"/>
              </w:rPr>
              <w:t xml:space="preserve">Las becas de educación media superior se asignan a los y las jóvenes de entre 14 y 21 años inscritos en escuelas de modalidad escolarizada, no escolarizada y mixta. </w:t>
            </w:r>
          </w:p>
          <w:p w:rsidR="00070830" w:rsidRDefault="00070830" w:rsidP="00070830">
            <w:pPr>
              <w:pStyle w:val="Default"/>
              <w:rPr>
                <w:sz w:val="18"/>
                <w:szCs w:val="18"/>
              </w:rPr>
            </w:pPr>
            <w:r>
              <w:rPr>
                <w:sz w:val="18"/>
                <w:szCs w:val="18"/>
              </w:rPr>
              <w:t xml:space="preserve">En escuelas de modalidad escolarizada, las becas son apoyos monetarios que se entregan bimestralmente durante los diez meses del ciclo escolar, en primaria y secundaria de septiembre a junio y en educación media superior de septiembre a enero y de marzo a julio. Su monto se incrementa a medida que el grado que se cursa es más alto. </w:t>
            </w:r>
          </w:p>
          <w:p w:rsidR="00070830" w:rsidRDefault="00070830" w:rsidP="00070830">
            <w:pPr>
              <w:pStyle w:val="Default"/>
              <w:rPr>
                <w:sz w:val="18"/>
                <w:szCs w:val="18"/>
              </w:rPr>
            </w:pPr>
            <w:r>
              <w:rPr>
                <w:sz w:val="18"/>
                <w:szCs w:val="18"/>
              </w:rPr>
              <w:t xml:space="preserve">En escuelas de modalidad no escolarizada de educación media superior, la beca es un apoyo monetario único que se podrá entregar por asignatura o módulo acreditado. </w:t>
            </w:r>
          </w:p>
          <w:p w:rsidR="00070830" w:rsidRDefault="00070830" w:rsidP="00070830">
            <w:pPr>
              <w:pStyle w:val="Default"/>
              <w:rPr>
                <w:sz w:val="18"/>
                <w:szCs w:val="18"/>
              </w:rPr>
            </w:pPr>
            <w:r>
              <w:rPr>
                <w:sz w:val="18"/>
                <w:szCs w:val="18"/>
              </w:rPr>
              <w:t xml:space="preserve">El Programa podrá otorgar apoyos por la certificación de Secundaria o Bachillerato General, a través de reconocimiento de saberes adquiridos para las y los jóvenes de entre 18 y 29 años de edad que obtengan su certificación de la educación secundaria y de 22 a 29 años de edad que obtienen la certificación del bachillerato general. </w:t>
            </w:r>
          </w:p>
          <w:p w:rsidR="00070830" w:rsidRDefault="00070830" w:rsidP="00FF763C">
            <w:pPr>
              <w:rPr>
                <w:rFonts w:ascii="Arial" w:hAnsi="Arial" w:cs="Arial"/>
                <w:b/>
                <w:sz w:val="20"/>
                <w:szCs w:val="20"/>
              </w:rPr>
            </w:pPr>
          </w:p>
        </w:tc>
      </w:tr>
      <w:tr w:rsidR="00070830" w:rsidTr="00870265">
        <w:tc>
          <w:tcPr>
            <w:tcW w:w="9606" w:type="dxa"/>
          </w:tcPr>
          <w:p w:rsidR="004402D1" w:rsidRDefault="004402D1" w:rsidP="004402D1">
            <w:pPr>
              <w:pStyle w:val="Default"/>
              <w:rPr>
                <w:sz w:val="18"/>
                <w:szCs w:val="18"/>
              </w:rPr>
            </w:pPr>
            <w:r>
              <w:rPr>
                <w:b/>
                <w:bCs/>
                <w:sz w:val="18"/>
                <w:szCs w:val="18"/>
              </w:rPr>
              <w:t xml:space="preserve">Apoyo para útiles escolares </w:t>
            </w:r>
          </w:p>
          <w:p w:rsidR="004402D1" w:rsidRDefault="004402D1" w:rsidP="004402D1">
            <w:pPr>
              <w:pStyle w:val="Default"/>
              <w:rPr>
                <w:sz w:val="18"/>
                <w:szCs w:val="18"/>
              </w:rPr>
            </w:pPr>
            <w:r>
              <w:rPr>
                <w:sz w:val="18"/>
                <w:szCs w:val="18"/>
              </w:rPr>
              <w:t xml:space="preserve">Las becarias (os) de primaria y secundaria y las y los becarios inscritos (as) en escuelas de educación especial, CAM Laboral, reciben un apoyo monetario para la adquisición de útiles escolares, junto con las becas del primer bimestre del ciclo escolar o un paquete de éstos. Posteriormente, a las y los becarios de primaria, junto con las becas del segundo bimestre del ciclo se les otorga un apoyo monetario adicional para la reposición de útiles escolares, de acuerdo a lo establecido en estas Reglas de Operación. </w:t>
            </w:r>
          </w:p>
          <w:p w:rsidR="004402D1" w:rsidRDefault="004402D1" w:rsidP="004402D1">
            <w:pPr>
              <w:pStyle w:val="Default"/>
              <w:rPr>
                <w:sz w:val="18"/>
                <w:szCs w:val="18"/>
              </w:rPr>
            </w:pPr>
            <w:r>
              <w:rPr>
                <w:sz w:val="18"/>
                <w:szCs w:val="18"/>
              </w:rPr>
              <w:t xml:space="preserve">Las becarias y becarios de educación media superior reciben un único apoyo monetario anual para la adquisición de útiles escolares. Este apoyo monetario se entrega junto con las becas del primer bimestre del ciclo escolar. </w:t>
            </w:r>
          </w:p>
          <w:p w:rsidR="004402D1" w:rsidRDefault="004402D1" w:rsidP="004402D1">
            <w:pPr>
              <w:pStyle w:val="Default"/>
              <w:rPr>
                <w:sz w:val="18"/>
                <w:szCs w:val="18"/>
              </w:rPr>
            </w:pPr>
            <w:r>
              <w:rPr>
                <w:sz w:val="18"/>
                <w:szCs w:val="18"/>
              </w:rPr>
              <w:t xml:space="preserve">La entrega del apoyo para útiles escolares se realiza únicamente para las y los becarios inscritos (as) en escuelas de modalidad escolarizada y mixta, esto último en educación media superior. </w:t>
            </w:r>
          </w:p>
          <w:p w:rsidR="00070830" w:rsidRDefault="00070830" w:rsidP="00FF763C">
            <w:pPr>
              <w:rPr>
                <w:rFonts w:ascii="Arial" w:hAnsi="Arial" w:cs="Arial"/>
                <w:b/>
                <w:sz w:val="20"/>
                <w:szCs w:val="20"/>
              </w:rPr>
            </w:pPr>
          </w:p>
        </w:tc>
      </w:tr>
      <w:tr w:rsidR="00070830" w:rsidTr="00870265">
        <w:tc>
          <w:tcPr>
            <w:tcW w:w="9606" w:type="dxa"/>
          </w:tcPr>
          <w:p w:rsidR="004402D1" w:rsidRDefault="004402D1" w:rsidP="004402D1">
            <w:pPr>
              <w:pStyle w:val="Default"/>
              <w:rPr>
                <w:sz w:val="18"/>
                <w:szCs w:val="18"/>
              </w:rPr>
            </w:pPr>
            <w:r>
              <w:rPr>
                <w:b/>
                <w:bCs/>
                <w:sz w:val="18"/>
                <w:szCs w:val="18"/>
              </w:rPr>
              <w:t xml:space="preserve">Apoyo Jóvenes con PROSPERA </w:t>
            </w:r>
          </w:p>
          <w:p w:rsidR="004402D1" w:rsidRDefault="004402D1" w:rsidP="004402D1">
            <w:pPr>
              <w:pStyle w:val="Default"/>
              <w:rPr>
                <w:sz w:val="18"/>
                <w:szCs w:val="18"/>
              </w:rPr>
            </w:pPr>
            <w:r>
              <w:rPr>
                <w:sz w:val="18"/>
                <w:szCs w:val="18"/>
              </w:rPr>
              <w:t xml:space="preserve">El Programa incentiva a las y los beneficiarios a que terminen la educación media superior antes de cumplir los 22 años, otorgándoles un apoyo monetario cuando acreditan su conclusión. </w:t>
            </w:r>
          </w:p>
          <w:p w:rsidR="00070830" w:rsidRDefault="00070830" w:rsidP="00FF763C">
            <w:pPr>
              <w:rPr>
                <w:rFonts w:ascii="Arial" w:hAnsi="Arial" w:cs="Arial"/>
                <w:b/>
                <w:sz w:val="20"/>
                <w:szCs w:val="20"/>
              </w:rPr>
            </w:pPr>
          </w:p>
        </w:tc>
      </w:tr>
      <w:tr w:rsidR="004402D1" w:rsidTr="00870265">
        <w:tc>
          <w:tcPr>
            <w:tcW w:w="9606" w:type="dxa"/>
          </w:tcPr>
          <w:p w:rsidR="004402D1" w:rsidRDefault="004402D1" w:rsidP="004402D1">
            <w:pPr>
              <w:pStyle w:val="Default"/>
              <w:rPr>
                <w:sz w:val="18"/>
                <w:szCs w:val="18"/>
              </w:rPr>
            </w:pPr>
            <w:r>
              <w:rPr>
                <w:b/>
                <w:bCs/>
                <w:sz w:val="18"/>
                <w:szCs w:val="18"/>
              </w:rPr>
              <w:t xml:space="preserve">Acceso a la Educación Superior </w:t>
            </w:r>
          </w:p>
          <w:p w:rsidR="004402D1" w:rsidRDefault="004402D1" w:rsidP="004402D1">
            <w:pPr>
              <w:rPr>
                <w:rFonts w:ascii="Arial" w:hAnsi="Arial" w:cs="Arial"/>
                <w:b/>
                <w:sz w:val="20"/>
                <w:szCs w:val="20"/>
              </w:rPr>
            </w:pPr>
            <w:r>
              <w:rPr>
                <w:sz w:val="18"/>
                <w:szCs w:val="18"/>
              </w:rPr>
              <w:t>La Coordinación Nacional de Becas de Educación Superior (CNBES), dará prioridad en su asignación, a los beneficiarios del Programa que hayan concluido la educación media superior para que puedan continuar con sus estudios a nivel Licenciatura y Técnico Superior.</w:t>
            </w:r>
          </w:p>
          <w:p w:rsidR="004402D1" w:rsidRDefault="004402D1" w:rsidP="004402D1">
            <w:pPr>
              <w:pStyle w:val="Default"/>
              <w:rPr>
                <w:b/>
                <w:bCs/>
                <w:sz w:val="18"/>
                <w:szCs w:val="18"/>
              </w:rPr>
            </w:pPr>
          </w:p>
        </w:tc>
      </w:tr>
    </w:tbl>
    <w:p w:rsidR="009413A4" w:rsidRDefault="009413A4" w:rsidP="00FF763C">
      <w:pPr>
        <w:rPr>
          <w:rFonts w:ascii="Arial" w:hAnsi="Arial" w:cs="Arial"/>
          <w:b/>
          <w:sz w:val="20"/>
          <w:szCs w:val="20"/>
        </w:rPr>
      </w:pPr>
    </w:p>
    <w:p w:rsidR="00750865" w:rsidRPr="00E71C49" w:rsidRDefault="00750865" w:rsidP="00FF763C">
      <w:pPr>
        <w:rPr>
          <w:rFonts w:ascii="Arial" w:hAnsi="Arial" w:cs="Arial"/>
          <w:b/>
          <w:sz w:val="20"/>
          <w:szCs w:val="20"/>
        </w:rPr>
      </w:pPr>
    </w:p>
    <w:tbl>
      <w:tblPr>
        <w:tblStyle w:val="Tablaconcuadrcula"/>
        <w:tblW w:w="0" w:type="auto"/>
        <w:tblBorders>
          <w:top w:val="single" w:sz="12" w:space="0" w:color="FFE599" w:themeColor="accent4" w:themeTint="66"/>
          <w:left w:val="single" w:sz="12" w:space="0" w:color="FFE599" w:themeColor="accent4" w:themeTint="66"/>
          <w:bottom w:val="single" w:sz="12" w:space="0" w:color="FFE599" w:themeColor="accent4" w:themeTint="66"/>
          <w:right w:val="single" w:sz="12" w:space="0" w:color="FFE599" w:themeColor="accent4" w:themeTint="66"/>
          <w:insideH w:val="single" w:sz="12" w:space="0" w:color="FFE599" w:themeColor="accent4" w:themeTint="66"/>
          <w:insideV w:val="single" w:sz="12" w:space="0" w:color="FFE599" w:themeColor="accent4" w:themeTint="66"/>
        </w:tblBorders>
        <w:tblLook w:val="04A0" w:firstRow="1" w:lastRow="0" w:firstColumn="1" w:lastColumn="0" w:noHBand="0" w:noVBand="1"/>
      </w:tblPr>
      <w:tblGrid>
        <w:gridCol w:w="8978"/>
      </w:tblGrid>
      <w:tr w:rsidR="00D51245" w:rsidRPr="009413A4" w:rsidTr="00D02125">
        <w:tc>
          <w:tcPr>
            <w:tcW w:w="8978" w:type="dxa"/>
          </w:tcPr>
          <w:p w:rsidR="00D51245" w:rsidRPr="009413A4" w:rsidRDefault="00BF062A" w:rsidP="00D02125">
            <w:pPr>
              <w:pStyle w:val="ROMANOS"/>
              <w:tabs>
                <w:tab w:val="clear" w:pos="720"/>
                <w:tab w:val="left" w:pos="0"/>
              </w:tabs>
              <w:spacing w:after="240" w:line="240" w:lineRule="auto"/>
              <w:ind w:left="0" w:firstLine="0"/>
              <w:jc w:val="center"/>
              <w:rPr>
                <w:b/>
                <w:sz w:val="20"/>
                <w:szCs w:val="20"/>
              </w:rPr>
            </w:pPr>
            <w:r w:rsidRPr="005D53C2">
              <w:rPr>
                <w:b/>
                <w:sz w:val="20"/>
                <w:szCs w:val="20"/>
              </w:rPr>
              <w:lastRenderedPageBreak/>
              <w:t>MONTOS DE LOS APOYOS</w:t>
            </w:r>
          </w:p>
        </w:tc>
      </w:tr>
      <w:tr w:rsidR="00B13E7F" w:rsidRPr="00E71C49" w:rsidTr="00870265">
        <w:trPr>
          <w:trHeight w:val="3649"/>
        </w:trPr>
        <w:tc>
          <w:tcPr>
            <w:tcW w:w="8978" w:type="dxa"/>
          </w:tcPr>
          <w:p w:rsidR="00BF062A" w:rsidRPr="00BF062A" w:rsidRDefault="00BF062A" w:rsidP="00D05FE4">
            <w:pPr>
              <w:autoSpaceDE w:val="0"/>
              <w:autoSpaceDN w:val="0"/>
              <w:adjustRightInd w:val="0"/>
              <w:jc w:val="both"/>
              <w:rPr>
                <w:rFonts w:ascii="Arial" w:hAnsi="Arial" w:cs="Arial"/>
                <w:b/>
                <w:color w:val="2F2F2F"/>
                <w:sz w:val="18"/>
                <w:szCs w:val="18"/>
              </w:rPr>
            </w:pPr>
            <w:r w:rsidRPr="00BF062A">
              <w:rPr>
                <w:rFonts w:ascii="Arial" w:hAnsi="Arial" w:cs="Arial"/>
                <w:b/>
                <w:color w:val="2F2F2F"/>
                <w:sz w:val="18"/>
                <w:szCs w:val="18"/>
              </w:rPr>
              <w:t>Montos de los Apoyos</w:t>
            </w:r>
          </w:p>
          <w:p w:rsidR="00BF062A" w:rsidRPr="00BF062A" w:rsidRDefault="00BF062A" w:rsidP="00D05FE4">
            <w:pPr>
              <w:autoSpaceDE w:val="0"/>
              <w:autoSpaceDN w:val="0"/>
              <w:adjustRightInd w:val="0"/>
              <w:jc w:val="both"/>
              <w:rPr>
                <w:rFonts w:ascii="Arial" w:hAnsi="Arial" w:cs="Arial"/>
                <w:b/>
                <w:color w:val="2F2F2F"/>
                <w:sz w:val="18"/>
                <w:szCs w:val="18"/>
              </w:rPr>
            </w:pPr>
            <w:r w:rsidRPr="00BF062A">
              <w:rPr>
                <w:rFonts w:ascii="Arial" w:hAnsi="Arial" w:cs="Arial"/>
                <w:b/>
                <w:color w:val="2F2F2F"/>
                <w:sz w:val="18"/>
                <w:szCs w:val="18"/>
              </w:rPr>
              <w:t xml:space="preserve"> Monto de los apoyos monetarios directos</w:t>
            </w:r>
          </w:p>
          <w:p w:rsidR="00BF062A" w:rsidRDefault="00BF062A" w:rsidP="00D05FE4">
            <w:pPr>
              <w:autoSpaceDE w:val="0"/>
              <w:autoSpaceDN w:val="0"/>
              <w:adjustRightInd w:val="0"/>
              <w:jc w:val="both"/>
              <w:rPr>
                <w:rFonts w:ascii="Arial" w:hAnsi="Arial" w:cs="Arial"/>
                <w:color w:val="2F2F2F"/>
                <w:sz w:val="18"/>
                <w:szCs w:val="18"/>
              </w:rPr>
            </w:pPr>
            <w:r>
              <w:rPr>
                <w:rFonts w:ascii="Arial" w:hAnsi="Arial" w:cs="Arial"/>
                <w:color w:val="2F2F2F"/>
                <w:sz w:val="18"/>
                <w:szCs w:val="18"/>
              </w:rPr>
              <w:t>Los apoyos monetarios directos y las becas educativas se entregan bimestralmente, en efectivo y en forma individual a las y los titulares beneficiarios del Programa.</w:t>
            </w:r>
          </w:p>
          <w:p w:rsidR="00BF062A" w:rsidRDefault="00BF062A" w:rsidP="00D05FE4">
            <w:pPr>
              <w:autoSpaceDE w:val="0"/>
              <w:autoSpaceDN w:val="0"/>
              <w:adjustRightInd w:val="0"/>
              <w:jc w:val="both"/>
              <w:rPr>
                <w:rFonts w:ascii="Arial" w:hAnsi="Arial" w:cs="Arial"/>
                <w:color w:val="2F2F2F"/>
                <w:sz w:val="18"/>
                <w:szCs w:val="18"/>
              </w:rPr>
            </w:pPr>
            <w:r>
              <w:rPr>
                <w:rFonts w:ascii="Arial" w:hAnsi="Arial" w:cs="Arial"/>
                <w:color w:val="2F2F2F"/>
                <w:sz w:val="18"/>
                <w:szCs w:val="18"/>
              </w:rPr>
              <w:t>Los apoyos monetarios que reciben las familias beneficiarias varían conforme al número de integrantes menores de 9 años, al de becarios (as) y grado escolar que cursen, así como al número de personas adultas mayores incorporados en el hogar.</w:t>
            </w:r>
          </w:p>
          <w:p w:rsidR="00BF062A" w:rsidRDefault="00BF062A" w:rsidP="00D05FE4">
            <w:pPr>
              <w:autoSpaceDE w:val="0"/>
              <w:autoSpaceDN w:val="0"/>
              <w:adjustRightInd w:val="0"/>
              <w:jc w:val="both"/>
              <w:rPr>
                <w:rFonts w:ascii="Arial" w:hAnsi="Arial" w:cs="Arial"/>
                <w:color w:val="2F2F2F"/>
                <w:sz w:val="18"/>
                <w:szCs w:val="18"/>
              </w:rPr>
            </w:pPr>
            <w:r>
              <w:rPr>
                <w:rFonts w:ascii="Arial" w:hAnsi="Arial" w:cs="Arial"/>
                <w:color w:val="2F2F2F"/>
                <w:sz w:val="18"/>
                <w:szCs w:val="18"/>
              </w:rPr>
              <w:t>El monto de todos los apoyos monetarios, se actualizará semestralmente, de acuerdo a la disponibilidad presupuestal y con base en la variación acumulada a partir de junio de 2011, de los índices asociados a las Líneas de Bienestar Mínimo (rural y urbano), publicadas por el CONEVAL. El índice debe considerar el promedio aritmético de las Líneas de Bienestar Rural y Urbano. Dicha actualización estará sujeta a la publicación de las correspondientes modificaciones a Reglas de Operación en el Diario Oficial de la Federación.</w:t>
            </w:r>
          </w:p>
          <w:p w:rsidR="00BF062A" w:rsidRDefault="00BF062A" w:rsidP="00D05FE4">
            <w:pPr>
              <w:autoSpaceDE w:val="0"/>
              <w:autoSpaceDN w:val="0"/>
              <w:adjustRightInd w:val="0"/>
              <w:jc w:val="both"/>
              <w:rPr>
                <w:rFonts w:ascii="Arial" w:hAnsi="Arial" w:cs="Arial"/>
                <w:color w:val="2F2F2F"/>
                <w:sz w:val="18"/>
                <w:szCs w:val="18"/>
              </w:rPr>
            </w:pPr>
            <w:r>
              <w:rPr>
                <w:rFonts w:ascii="Arial" w:hAnsi="Arial" w:cs="Arial"/>
                <w:color w:val="2F2F2F"/>
                <w:sz w:val="18"/>
                <w:szCs w:val="18"/>
              </w:rPr>
              <w:t>Cuando la variación acumulada de la actualización resulte negativa, el monto del apoyo monetario correspondiente se mantendrá en el mismo nivel que el semestre inmediato anterior.</w:t>
            </w:r>
          </w:p>
          <w:p w:rsidR="00BF062A" w:rsidRPr="002C1E97" w:rsidRDefault="00BF062A" w:rsidP="00D05FE4">
            <w:pPr>
              <w:autoSpaceDE w:val="0"/>
              <w:autoSpaceDN w:val="0"/>
              <w:adjustRightInd w:val="0"/>
              <w:jc w:val="both"/>
              <w:rPr>
                <w:rFonts w:ascii="Arial" w:hAnsi="Arial" w:cs="Arial"/>
                <w:b/>
                <w:color w:val="2F2F2F"/>
                <w:sz w:val="18"/>
                <w:szCs w:val="18"/>
              </w:rPr>
            </w:pPr>
            <w:r w:rsidRPr="002C1E97">
              <w:rPr>
                <w:rFonts w:ascii="Arial" w:hAnsi="Arial" w:cs="Arial"/>
                <w:b/>
                <w:color w:val="2F2F2F"/>
                <w:sz w:val="18"/>
                <w:szCs w:val="18"/>
              </w:rPr>
              <w:t>El monto mensual de los apoyos monetarios se difunde a la población beneficiaria y se publica en las páginas institucionales en Internet www. prospera.gob.mx y www.sedesol.gob.mx</w:t>
            </w:r>
          </w:p>
          <w:p w:rsidR="004402D1" w:rsidRPr="00E71C49" w:rsidRDefault="004402D1" w:rsidP="00D05FE4">
            <w:pPr>
              <w:pStyle w:val="Texto"/>
              <w:spacing w:line="236" w:lineRule="exact"/>
              <w:ind w:firstLine="0"/>
              <w:rPr>
                <w:sz w:val="20"/>
              </w:rPr>
            </w:pPr>
          </w:p>
        </w:tc>
      </w:tr>
    </w:tbl>
    <w:p w:rsidR="002C1E97" w:rsidRDefault="004402D1" w:rsidP="00FF763C">
      <w:pPr>
        <w:rPr>
          <w:rFonts w:ascii="Arial" w:hAnsi="Arial" w:cs="Arial"/>
          <w:b/>
          <w:sz w:val="20"/>
          <w:szCs w:val="20"/>
        </w:rPr>
      </w:pPr>
      <w:r>
        <w:rPr>
          <w:noProof/>
          <w:lang w:val="es-ES" w:eastAsia="es-ES"/>
        </w:rPr>
        <w:lastRenderedPageBreak/>
        <w:drawing>
          <wp:inline distT="0" distB="0" distL="0" distR="0" wp14:anchorId="5E866794" wp14:editId="1D615CBB">
            <wp:extent cx="6305266" cy="7942997"/>
            <wp:effectExtent l="0" t="0" r="635"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8837" t="11756" r="17121" b="3405"/>
                    <a:stretch/>
                  </pic:blipFill>
                  <pic:spPr bwMode="auto">
                    <a:xfrm>
                      <a:off x="0" y="0"/>
                      <a:ext cx="6305990" cy="7943909"/>
                    </a:xfrm>
                    <a:prstGeom prst="rect">
                      <a:avLst/>
                    </a:prstGeom>
                    <a:ln>
                      <a:noFill/>
                    </a:ln>
                    <a:extLst>
                      <a:ext uri="{53640926-AAD7-44D8-BBD7-CCE9431645EC}">
                        <a14:shadowObscured xmlns:a14="http://schemas.microsoft.com/office/drawing/2010/main"/>
                      </a:ext>
                    </a:extLst>
                  </pic:spPr>
                </pic:pic>
              </a:graphicData>
            </a:graphic>
          </wp:inline>
        </w:drawing>
      </w:r>
    </w:p>
    <w:p w:rsidR="002C1E97" w:rsidRDefault="002C1E97" w:rsidP="00D34997">
      <w:pPr>
        <w:pStyle w:val="ROMANOS"/>
        <w:tabs>
          <w:tab w:val="clear" w:pos="720"/>
          <w:tab w:val="left" w:pos="0"/>
        </w:tabs>
        <w:spacing w:after="100" w:line="238" w:lineRule="exact"/>
        <w:ind w:left="0" w:firstLine="0"/>
        <w:rPr>
          <w:sz w:val="20"/>
          <w:szCs w:val="20"/>
          <w:lang w:val="es-MX"/>
        </w:rPr>
      </w:pPr>
    </w:p>
    <w:p w:rsidR="002C1E97" w:rsidRPr="00E71C49" w:rsidRDefault="002C1E97" w:rsidP="00D34997">
      <w:pPr>
        <w:pStyle w:val="ROMANOS"/>
        <w:tabs>
          <w:tab w:val="clear" w:pos="720"/>
          <w:tab w:val="left" w:pos="0"/>
        </w:tabs>
        <w:spacing w:after="100" w:line="238" w:lineRule="exact"/>
        <w:ind w:left="0" w:firstLine="0"/>
        <w:rPr>
          <w:sz w:val="20"/>
          <w:szCs w:val="20"/>
          <w:lang w:val="es-MX"/>
        </w:rPr>
      </w:pPr>
    </w:p>
    <w:p w:rsidR="00AA080C" w:rsidRPr="00E71C49" w:rsidRDefault="00AA080C" w:rsidP="008848A1">
      <w:pPr>
        <w:pStyle w:val="Texto"/>
        <w:ind w:firstLine="0"/>
        <w:jc w:val="center"/>
        <w:rPr>
          <w:b/>
          <w:sz w:val="20"/>
        </w:rPr>
      </w:pPr>
    </w:p>
    <w:p w:rsidR="00064A56" w:rsidRPr="00E71C49" w:rsidRDefault="00064A56" w:rsidP="00D34997">
      <w:pPr>
        <w:pStyle w:val="ROMANOS"/>
        <w:tabs>
          <w:tab w:val="clear" w:pos="720"/>
          <w:tab w:val="left" w:pos="0"/>
        </w:tabs>
        <w:spacing w:after="100" w:line="238" w:lineRule="exact"/>
        <w:ind w:left="0" w:firstLine="0"/>
        <w:rPr>
          <w:sz w:val="20"/>
          <w:szCs w:val="20"/>
        </w:rPr>
      </w:pPr>
    </w:p>
    <w:sectPr w:rsidR="00064A56" w:rsidRPr="00E71C49" w:rsidSect="00381E76">
      <w:headerReference w:type="even" r:id="rId10"/>
      <w:headerReference w:type="default" r:id="rId11"/>
      <w:footerReference w:type="even" r:id="rId12"/>
      <w:footerReference w:type="default" r:id="rId13"/>
      <w:headerReference w:type="first" r:id="rId14"/>
      <w:footerReference w:type="firs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0BE" w:rsidRDefault="002260BE" w:rsidP="00FF763C">
      <w:pPr>
        <w:spacing w:after="0" w:line="240" w:lineRule="auto"/>
      </w:pPr>
      <w:r>
        <w:separator/>
      </w:r>
    </w:p>
  </w:endnote>
  <w:endnote w:type="continuationSeparator" w:id="0">
    <w:p w:rsidR="002260BE" w:rsidRDefault="002260BE" w:rsidP="00FF7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808" w:rsidRDefault="000008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07"/>
      <w:gridCol w:w="8161"/>
    </w:tblGrid>
    <w:tr w:rsidR="00FF763C" w:rsidTr="0095453E">
      <w:trPr>
        <w:trHeight w:val="60"/>
      </w:trPr>
      <w:tc>
        <w:tcPr>
          <w:tcW w:w="500" w:type="pct"/>
          <w:tcBorders>
            <w:top w:val="single" w:sz="4" w:space="0" w:color="C45911" w:themeColor="accent2" w:themeShade="BF"/>
          </w:tcBorders>
          <w:shd w:val="clear" w:color="auto" w:fill="C45911" w:themeFill="accent2" w:themeFillShade="BF"/>
        </w:tcPr>
        <w:p w:rsidR="00FF763C" w:rsidRDefault="00C85000" w:rsidP="00FF763C">
          <w:pPr>
            <w:pStyle w:val="Piedepgina"/>
            <w:jc w:val="right"/>
            <w:rPr>
              <w:b/>
              <w:color w:val="FFFFFF" w:themeColor="background1"/>
            </w:rPr>
          </w:pPr>
          <w:r>
            <w:fldChar w:fldCharType="begin"/>
          </w:r>
          <w:r w:rsidR="00FF763C">
            <w:instrText xml:space="preserve"> PAGE   \* MERGEFORMAT </w:instrText>
          </w:r>
          <w:r>
            <w:fldChar w:fldCharType="separate"/>
          </w:r>
          <w:r w:rsidR="00000808" w:rsidRPr="00000808">
            <w:rPr>
              <w:noProof/>
              <w:color w:val="FFFFFF" w:themeColor="background1"/>
            </w:rPr>
            <w:t>1</w:t>
          </w:r>
          <w:r>
            <w:rPr>
              <w:noProof/>
              <w:color w:val="FFFFFF" w:themeColor="background1"/>
            </w:rPr>
            <w:fldChar w:fldCharType="end"/>
          </w:r>
        </w:p>
      </w:tc>
      <w:tc>
        <w:tcPr>
          <w:tcW w:w="4500" w:type="pct"/>
          <w:tcBorders>
            <w:top w:val="single" w:sz="4" w:space="0" w:color="auto"/>
          </w:tcBorders>
        </w:tcPr>
        <w:p w:rsidR="00FF763C" w:rsidRDefault="00FF763C" w:rsidP="00D05FE4">
          <w:pPr>
            <w:pStyle w:val="Piedepgina"/>
            <w:jc w:val="right"/>
          </w:pPr>
          <w:r>
            <w:t>Catá</w:t>
          </w:r>
          <w:r w:rsidR="00D02125">
            <w:t>logo de Programas Federales 201</w:t>
          </w:r>
          <w:r w:rsidR="00D05FE4">
            <w:t>6</w:t>
          </w:r>
          <w:r>
            <w:t xml:space="preserve">                             </w:t>
          </w:r>
          <w:sdt>
            <w:sdtPr>
              <w:alias w:val="Organización"/>
              <w:id w:val="75914618"/>
              <w:placeholder>
                <w:docPart w:val="1AB3CBE1B4414A9981B3E3A74554BD6B"/>
              </w:placeholder>
              <w:dataBinding w:prefixMappings="xmlns:ns0='http://schemas.openxmlformats.org/officeDocument/2006/extended-properties'" w:xpath="/ns0:Properties[1]/ns0:Company[1]" w:storeItemID="{6668398D-A668-4E3E-A5EB-62B293D839F1}"/>
              <w:text/>
            </w:sdtPr>
            <w:sdtEndPr/>
            <w:sdtContent>
              <w:r>
                <w:t>Gobierno del Estado de Oaxaca</w:t>
              </w:r>
            </w:sdtContent>
          </w:sdt>
        </w:p>
      </w:tc>
    </w:tr>
  </w:tbl>
  <w:p w:rsidR="00FF763C" w:rsidRDefault="00FF763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808" w:rsidRDefault="000008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0BE" w:rsidRDefault="002260BE" w:rsidP="00FF763C">
      <w:pPr>
        <w:spacing w:after="0" w:line="240" w:lineRule="auto"/>
      </w:pPr>
      <w:r>
        <w:separator/>
      </w:r>
    </w:p>
  </w:footnote>
  <w:footnote w:type="continuationSeparator" w:id="0">
    <w:p w:rsidR="002260BE" w:rsidRDefault="002260BE" w:rsidP="00FF76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808" w:rsidRDefault="0000080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63C" w:rsidRDefault="00000808">
    <w:pPr>
      <w:pStyle w:val="Encabezado"/>
    </w:pPr>
    <w:bookmarkStart w:id="0" w:name="_GoBack"/>
    <w:r>
      <w:rPr>
        <w:rFonts w:ascii="Times New Roman" w:hAnsi="Times New Roman" w:cs="Times New Roman"/>
        <w:noProof/>
        <w:sz w:val="24"/>
        <w:szCs w:val="24"/>
        <w:lang w:val="es-ES" w:eastAsia="es-ES"/>
      </w:rPr>
      <w:drawing>
        <wp:anchor distT="0" distB="0" distL="114300" distR="114300" simplePos="0" relativeHeight="251659264" behindDoc="0" locked="0" layoutInCell="1" allowOverlap="1">
          <wp:simplePos x="0" y="0"/>
          <wp:positionH relativeFrom="margin">
            <wp:posOffset>-659130</wp:posOffset>
          </wp:positionH>
          <wp:positionV relativeFrom="paragraph">
            <wp:posOffset>-215265</wp:posOffset>
          </wp:positionV>
          <wp:extent cx="7054850" cy="792480"/>
          <wp:effectExtent l="0" t="0" r="0" b="762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4850" cy="792480"/>
                  </a:xfrm>
                  <a:prstGeom prst="rect">
                    <a:avLst/>
                  </a:prstGeom>
                  <a:noFill/>
                </pic:spPr>
              </pic:pic>
            </a:graphicData>
          </a:graphic>
          <wp14:sizeRelH relativeFrom="page">
            <wp14:pctWidth>0</wp14:pctWidth>
          </wp14:sizeRelH>
          <wp14:sizeRelV relativeFrom="page">
            <wp14:pctHeight>0</wp14:pctHeight>
          </wp14:sizeRelV>
        </wp:anchor>
      </w:drawing>
    </w:r>
    <w:bookmarkEnd w:id="0"/>
    <w:r w:rsidR="00FF763C">
      <w:ptab w:relativeTo="margin" w:alignment="center" w:leader="none"/>
    </w:r>
  </w:p>
  <w:p w:rsidR="00FF763C" w:rsidRDefault="00FF763C">
    <w:pPr>
      <w:pStyle w:val="Encabezado"/>
    </w:pPr>
  </w:p>
  <w:p w:rsidR="00FF763C" w:rsidRDefault="00FF763C">
    <w:pPr>
      <w:pStyle w:val="Encabezado"/>
    </w:pPr>
  </w:p>
  <w:p w:rsidR="00FF763C" w:rsidRDefault="00FF763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808" w:rsidRDefault="000008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46C57"/>
    <w:multiLevelType w:val="hybridMultilevel"/>
    <w:tmpl w:val="2CDE99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0705399"/>
    <w:multiLevelType w:val="hybridMultilevel"/>
    <w:tmpl w:val="B714F1D8"/>
    <w:lvl w:ilvl="0" w:tplc="F8AA530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46F5CBB"/>
    <w:multiLevelType w:val="hybridMultilevel"/>
    <w:tmpl w:val="72407D0C"/>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nsid w:val="33295CB0"/>
    <w:multiLevelType w:val="hybridMultilevel"/>
    <w:tmpl w:val="1FE87428"/>
    <w:lvl w:ilvl="0" w:tplc="5B287F4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72B21D4"/>
    <w:multiLevelType w:val="hybridMultilevel"/>
    <w:tmpl w:val="172AEFF2"/>
    <w:lvl w:ilvl="0" w:tplc="5B287F46">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B184C1F"/>
    <w:multiLevelType w:val="hybridMultilevel"/>
    <w:tmpl w:val="2D12860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43067A52"/>
    <w:multiLevelType w:val="hybridMultilevel"/>
    <w:tmpl w:val="EF80B894"/>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7">
    <w:nsid w:val="5B5F078C"/>
    <w:multiLevelType w:val="hybridMultilevel"/>
    <w:tmpl w:val="71FE8A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92617DE"/>
    <w:multiLevelType w:val="hybridMultilevel"/>
    <w:tmpl w:val="5C1E61C8"/>
    <w:lvl w:ilvl="0" w:tplc="080A000F">
      <w:start w:val="1"/>
      <w:numFmt w:val="decimal"/>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9">
    <w:nsid w:val="7EA5478D"/>
    <w:multiLevelType w:val="hybridMultilevel"/>
    <w:tmpl w:val="27E6F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5"/>
  </w:num>
  <w:num w:numId="4">
    <w:abstractNumId w:val="8"/>
  </w:num>
  <w:num w:numId="5">
    <w:abstractNumId w:val="1"/>
  </w:num>
  <w:num w:numId="6">
    <w:abstractNumId w:val="0"/>
  </w:num>
  <w:num w:numId="7">
    <w:abstractNumId w:val="7"/>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94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2AB3"/>
    <w:rsid w:val="00000358"/>
    <w:rsid w:val="00000808"/>
    <w:rsid w:val="00001893"/>
    <w:rsid w:val="00002645"/>
    <w:rsid w:val="00021423"/>
    <w:rsid w:val="00026058"/>
    <w:rsid w:val="00051994"/>
    <w:rsid w:val="000525E8"/>
    <w:rsid w:val="00064A56"/>
    <w:rsid w:val="00070830"/>
    <w:rsid w:val="00085583"/>
    <w:rsid w:val="00087825"/>
    <w:rsid w:val="001528B5"/>
    <w:rsid w:val="0020014C"/>
    <w:rsid w:val="002260BE"/>
    <w:rsid w:val="00232957"/>
    <w:rsid w:val="0023295F"/>
    <w:rsid w:val="00252743"/>
    <w:rsid w:val="002C0F73"/>
    <w:rsid w:val="002C1E97"/>
    <w:rsid w:val="002C36CB"/>
    <w:rsid w:val="00321C6F"/>
    <w:rsid w:val="00340293"/>
    <w:rsid w:val="00344B08"/>
    <w:rsid w:val="00363465"/>
    <w:rsid w:val="00381E76"/>
    <w:rsid w:val="003E6550"/>
    <w:rsid w:val="003E7414"/>
    <w:rsid w:val="00415BCF"/>
    <w:rsid w:val="004402D1"/>
    <w:rsid w:val="00452EA6"/>
    <w:rsid w:val="00496D9E"/>
    <w:rsid w:val="004A6F7F"/>
    <w:rsid w:val="004D3FA5"/>
    <w:rsid w:val="00503133"/>
    <w:rsid w:val="0053615A"/>
    <w:rsid w:val="005508CD"/>
    <w:rsid w:val="00582AB3"/>
    <w:rsid w:val="00595614"/>
    <w:rsid w:val="005D4689"/>
    <w:rsid w:val="00605CDF"/>
    <w:rsid w:val="0061540F"/>
    <w:rsid w:val="006C150B"/>
    <w:rsid w:val="00701384"/>
    <w:rsid w:val="00703ADE"/>
    <w:rsid w:val="00721B6F"/>
    <w:rsid w:val="00750865"/>
    <w:rsid w:val="00806069"/>
    <w:rsid w:val="008070D2"/>
    <w:rsid w:val="00820B0B"/>
    <w:rsid w:val="00870265"/>
    <w:rsid w:val="008848A1"/>
    <w:rsid w:val="00884B06"/>
    <w:rsid w:val="008A360F"/>
    <w:rsid w:val="008C795F"/>
    <w:rsid w:val="008F53CE"/>
    <w:rsid w:val="00901937"/>
    <w:rsid w:val="0091343C"/>
    <w:rsid w:val="009413A4"/>
    <w:rsid w:val="00947FE5"/>
    <w:rsid w:val="00954ECD"/>
    <w:rsid w:val="00956CA2"/>
    <w:rsid w:val="00957323"/>
    <w:rsid w:val="00984A9B"/>
    <w:rsid w:val="00A33B5A"/>
    <w:rsid w:val="00A35A98"/>
    <w:rsid w:val="00A9151E"/>
    <w:rsid w:val="00AA080C"/>
    <w:rsid w:val="00AD50C0"/>
    <w:rsid w:val="00B13E7F"/>
    <w:rsid w:val="00B464AF"/>
    <w:rsid w:val="00B6159A"/>
    <w:rsid w:val="00B703E7"/>
    <w:rsid w:val="00B92B72"/>
    <w:rsid w:val="00BB3DF2"/>
    <w:rsid w:val="00BD63AC"/>
    <w:rsid w:val="00BD7EE9"/>
    <w:rsid w:val="00BF062A"/>
    <w:rsid w:val="00BF53A1"/>
    <w:rsid w:val="00C24835"/>
    <w:rsid w:val="00C27528"/>
    <w:rsid w:val="00C31BA2"/>
    <w:rsid w:val="00C3756C"/>
    <w:rsid w:val="00C46D0A"/>
    <w:rsid w:val="00C85000"/>
    <w:rsid w:val="00CA4C12"/>
    <w:rsid w:val="00CA5A49"/>
    <w:rsid w:val="00CE33EB"/>
    <w:rsid w:val="00D02125"/>
    <w:rsid w:val="00D05FE4"/>
    <w:rsid w:val="00D34997"/>
    <w:rsid w:val="00D35C09"/>
    <w:rsid w:val="00D51245"/>
    <w:rsid w:val="00D546F2"/>
    <w:rsid w:val="00D904A7"/>
    <w:rsid w:val="00DC59A7"/>
    <w:rsid w:val="00DF4633"/>
    <w:rsid w:val="00DF6AAD"/>
    <w:rsid w:val="00E13FCF"/>
    <w:rsid w:val="00E1549F"/>
    <w:rsid w:val="00E35369"/>
    <w:rsid w:val="00E70F6B"/>
    <w:rsid w:val="00E71C49"/>
    <w:rsid w:val="00E82EFB"/>
    <w:rsid w:val="00EB323A"/>
    <w:rsid w:val="00ED5F79"/>
    <w:rsid w:val="00F26848"/>
    <w:rsid w:val="00F81996"/>
    <w:rsid w:val="00F92A19"/>
    <w:rsid w:val="00FF763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750865"/>
    <w:pPr>
      <w:autoSpaceDE w:val="0"/>
      <w:autoSpaceDN w:val="0"/>
      <w:adjustRightInd w:val="0"/>
      <w:spacing w:after="0" w:line="240" w:lineRule="auto"/>
    </w:pPr>
    <w:rPr>
      <w:rFonts w:ascii="Arial" w:hAnsi="Arial" w:cs="Arial"/>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E76"/>
  </w:style>
  <w:style w:type="paragraph" w:styleId="Ttulo1">
    <w:name w:val="heading 1"/>
    <w:basedOn w:val="Normal"/>
    <w:next w:val="Normal"/>
    <w:link w:val="Ttulo1Car"/>
    <w:uiPriority w:val="9"/>
    <w:qFormat/>
    <w:rsid w:val="00D02125"/>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82A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qFormat/>
    <w:rsid w:val="00582AB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582AB3"/>
    <w:rPr>
      <w:rFonts w:ascii="Arial" w:eastAsia="Times New Roman" w:hAnsi="Arial" w:cs="Arial"/>
      <w:sz w:val="18"/>
      <w:szCs w:val="20"/>
      <w:lang w:val="es-ES" w:eastAsia="es-ES"/>
    </w:rPr>
  </w:style>
  <w:style w:type="paragraph" w:customStyle="1" w:styleId="ROMANOS">
    <w:name w:val="ROMANOS"/>
    <w:basedOn w:val="Normal"/>
    <w:link w:val="ROMANOSCar"/>
    <w:rsid w:val="00F92A19"/>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F92A19"/>
    <w:rPr>
      <w:rFonts w:ascii="Arial" w:eastAsia="Times New Roman" w:hAnsi="Arial" w:cs="Arial"/>
      <w:sz w:val="18"/>
      <w:szCs w:val="18"/>
      <w:lang w:val="es-ES" w:eastAsia="es-ES"/>
    </w:rPr>
  </w:style>
  <w:style w:type="paragraph" w:styleId="Encabezado">
    <w:name w:val="header"/>
    <w:basedOn w:val="Normal"/>
    <w:link w:val="EncabezadoCar"/>
    <w:uiPriority w:val="99"/>
    <w:unhideWhenUsed/>
    <w:rsid w:val="00FF76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63C"/>
  </w:style>
  <w:style w:type="paragraph" w:styleId="Piedepgina">
    <w:name w:val="footer"/>
    <w:basedOn w:val="Normal"/>
    <w:link w:val="PiedepginaCar"/>
    <w:uiPriority w:val="99"/>
    <w:unhideWhenUsed/>
    <w:rsid w:val="00FF76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63C"/>
  </w:style>
  <w:style w:type="paragraph" w:styleId="Textodeglobo">
    <w:name w:val="Balloon Text"/>
    <w:basedOn w:val="Normal"/>
    <w:link w:val="TextodegloboCar"/>
    <w:uiPriority w:val="99"/>
    <w:semiHidden/>
    <w:unhideWhenUsed/>
    <w:rsid w:val="00954EC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ECD"/>
    <w:rPr>
      <w:rFonts w:ascii="Tahoma" w:hAnsi="Tahoma" w:cs="Tahoma"/>
      <w:sz w:val="16"/>
      <w:szCs w:val="16"/>
    </w:rPr>
  </w:style>
  <w:style w:type="paragraph" w:styleId="Prrafodelista">
    <w:name w:val="List Paragraph"/>
    <w:basedOn w:val="Normal"/>
    <w:uiPriority w:val="34"/>
    <w:qFormat/>
    <w:rsid w:val="00064A56"/>
    <w:pPr>
      <w:spacing w:after="200" w:line="276" w:lineRule="auto"/>
      <w:ind w:left="720"/>
      <w:contextualSpacing/>
    </w:pPr>
  </w:style>
  <w:style w:type="paragraph" w:customStyle="1" w:styleId="INCISO">
    <w:name w:val="INCISO"/>
    <w:basedOn w:val="Normal"/>
    <w:rsid w:val="00721B6F"/>
    <w:pPr>
      <w:spacing w:after="101" w:line="216" w:lineRule="exact"/>
      <w:ind w:left="1080" w:hanging="360"/>
      <w:jc w:val="both"/>
    </w:pPr>
    <w:rPr>
      <w:rFonts w:ascii="Arial" w:eastAsia="Times New Roman" w:hAnsi="Arial" w:cs="Arial"/>
      <w:sz w:val="18"/>
      <w:szCs w:val="18"/>
      <w:lang w:val="es-ES" w:eastAsia="es-ES"/>
    </w:rPr>
  </w:style>
  <w:style w:type="character" w:styleId="Refdenotaalpie">
    <w:name w:val="footnote reference"/>
    <w:rsid w:val="008848A1"/>
    <w:rPr>
      <w:vertAlign w:val="superscript"/>
    </w:rPr>
  </w:style>
  <w:style w:type="character" w:customStyle="1" w:styleId="Ttulo1Car">
    <w:name w:val="Título 1 Car"/>
    <w:basedOn w:val="Fuentedeprrafopredeter"/>
    <w:link w:val="Ttulo1"/>
    <w:uiPriority w:val="9"/>
    <w:rsid w:val="00D02125"/>
    <w:rPr>
      <w:rFonts w:asciiTheme="majorHAnsi" w:eastAsiaTheme="majorEastAsia" w:hAnsiTheme="majorHAnsi" w:cstheme="majorBidi"/>
      <w:b/>
      <w:bCs/>
      <w:color w:val="2E74B5" w:themeColor="accent1" w:themeShade="BF"/>
      <w:sz w:val="28"/>
      <w:szCs w:val="28"/>
    </w:rPr>
  </w:style>
  <w:style w:type="paragraph" w:customStyle="1" w:styleId="Default">
    <w:name w:val="Default"/>
    <w:rsid w:val="00750865"/>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761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AB3CBE1B4414A9981B3E3A74554BD6B"/>
        <w:category>
          <w:name w:val="General"/>
          <w:gallery w:val="placeholder"/>
        </w:category>
        <w:types>
          <w:type w:val="bbPlcHdr"/>
        </w:types>
        <w:behaviors>
          <w:behavior w:val="content"/>
        </w:behaviors>
        <w:guid w:val="{A6013831-4C9C-4020-B731-B56E16D46DEB}"/>
      </w:docPartPr>
      <w:docPartBody>
        <w:p w:rsidR="005620A9" w:rsidRDefault="00B02B61" w:rsidP="00B02B61">
          <w:pPr>
            <w:pStyle w:val="1AB3CBE1B4414A9981B3E3A74554BD6B"/>
          </w:pPr>
          <w:r>
            <w:rPr>
              <w:lang w:val="es-ES"/>
            </w:rPr>
            <w:t>[Escribir el nombre de la compañía]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8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08"/>
  <w:hyphenationZone w:val="425"/>
  <w:characterSpacingControl w:val="doNotCompress"/>
  <w:compat>
    <w:useFELayout/>
    <w:compatSetting w:name="compatibilityMode" w:uri="http://schemas.microsoft.com/office/word" w:val="12"/>
  </w:compat>
  <w:rsids>
    <w:rsidRoot w:val="00B02B61"/>
    <w:rsid w:val="000866AB"/>
    <w:rsid w:val="00246C54"/>
    <w:rsid w:val="00376722"/>
    <w:rsid w:val="003F11E6"/>
    <w:rsid w:val="00475E67"/>
    <w:rsid w:val="005620A9"/>
    <w:rsid w:val="00580998"/>
    <w:rsid w:val="005F69BF"/>
    <w:rsid w:val="008E16E7"/>
    <w:rsid w:val="00A4430B"/>
    <w:rsid w:val="00AE3A55"/>
    <w:rsid w:val="00B02B61"/>
    <w:rsid w:val="00C96295"/>
    <w:rsid w:val="00D655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620A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9905B208EA24B1C9C9CDB51571ECA9F">
    <w:name w:val="B9905B208EA24B1C9C9CDB51571ECA9F"/>
    <w:rsid w:val="00B02B61"/>
  </w:style>
  <w:style w:type="paragraph" w:customStyle="1" w:styleId="1AB3CBE1B4414A9981B3E3A74554BD6B">
    <w:name w:val="1AB3CBE1B4414A9981B3E3A74554BD6B"/>
    <w:rsid w:val="00B02B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rillant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DCC168-C637-404A-91DB-ECA347344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5</Pages>
  <Words>1398</Words>
  <Characters>7693</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Gobierno del Estado de Oaxaca</Company>
  <LinksUpToDate>false</LinksUpToDate>
  <CharactersWithSpaces>9073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Mireya González Quintero</dc:creator>
  <cp:lastModifiedBy> </cp:lastModifiedBy>
  <cp:revision>6</cp:revision>
  <cp:lastPrinted>2013-12-06T17:20:00Z</cp:lastPrinted>
  <dcterms:created xsi:type="dcterms:W3CDTF">2016-03-07T18:58:00Z</dcterms:created>
  <dcterms:modified xsi:type="dcterms:W3CDTF">2016-07-05T18:24:00Z</dcterms:modified>
</cp:coreProperties>
</file>